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B7FA" w14:textId="77777777" w:rsidR="00113290" w:rsidRPr="00302179" w:rsidRDefault="00113290">
      <w:pPr>
        <w:rPr>
          <w:rFonts w:ascii="Marianne" w:hAnsi="Marianne"/>
        </w:rPr>
      </w:pPr>
      <w:bookmarkStart w:id="0" w:name="_GoBack"/>
      <w:bookmarkEnd w:id="0"/>
    </w:p>
    <w:p w14:paraId="0416B7FB" w14:textId="77777777" w:rsidR="00113290" w:rsidRPr="00302179" w:rsidRDefault="00113290">
      <w:pPr>
        <w:rPr>
          <w:rFonts w:ascii="Marianne" w:hAnsi="Marianne"/>
        </w:rPr>
      </w:pPr>
    </w:p>
    <w:p w14:paraId="0416B7FC" w14:textId="77777777" w:rsidR="00113290" w:rsidRPr="00302179" w:rsidRDefault="00113290">
      <w:pPr>
        <w:rPr>
          <w:rFonts w:ascii="Marianne" w:hAnsi="Marianne"/>
        </w:rPr>
      </w:pPr>
    </w:p>
    <w:p w14:paraId="0416B7FD" w14:textId="77777777" w:rsidR="00113290" w:rsidRPr="00302179" w:rsidRDefault="00113290">
      <w:pPr>
        <w:rPr>
          <w:rFonts w:ascii="Marianne" w:hAnsi="Marianne"/>
        </w:rPr>
      </w:pPr>
    </w:p>
    <w:p w14:paraId="0416B7FE" w14:textId="77777777" w:rsidR="00113290" w:rsidRPr="00302179" w:rsidRDefault="00113290">
      <w:pPr>
        <w:rPr>
          <w:rFonts w:ascii="Marianne" w:hAnsi="Marianne"/>
        </w:rPr>
      </w:pPr>
    </w:p>
    <w:tbl>
      <w:tblPr>
        <w:tblpPr w:leftFromText="141" w:rightFromText="141" w:vertAnchor="text" w:horzAnchor="margin" w:tblpY="2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0"/>
        <w:gridCol w:w="704"/>
        <w:gridCol w:w="718"/>
      </w:tblGrid>
      <w:tr w:rsidR="009B4352" w:rsidRPr="00302179" w14:paraId="0416B800" w14:textId="77777777" w:rsidTr="009B4352">
        <w:trPr>
          <w:trHeight w:val="112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16B7FF" w14:textId="42D3FA25" w:rsidR="009B4352" w:rsidRPr="00302179" w:rsidRDefault="00E43BD8" w:rsidP="0072008E">
            <w:pPr>
              <w:jc w:val="center"/>
              <w:rPr>
                <w:rFonts w:ascii="Marianne" w:hAnsi="Marianne" w:cs="Arial"/>
                <w:b/>
                <w:bCs/>
                <w:sz w:val="36"/>
                <w:szCs w:val="36"/>
              </w:rPr>
            </w:pPr>
            <w:r w:rsidRPr="00302179">
              <w:rPr>
                <w:rFonts w:ascii="Marianne" w:hAnsi="Marianne" w:cs="Arial"/>
                <w:b/>
                <w:bCs/>
                <w:sz w:val="36"/>
                <w:szCs w:val="36"/>
              </w:rPr>
              <w:t>PROPOSITION DE COEFFIC</w:t>
            </w:r>
            <w:r w:rsidR="007373DA">
              <w:rPr>
                <w:rFonts w:ascii="Marianne" w:hAnsi="Marianne" w:cs="Arial"/>
                <w:b/>
                <w:bCs/>
                <w:sz w:val="36"/>
                <w:szCs w:val="36"/>
              </w:rPr>
              <w:t>I</w:t>
            </w:r>
            <w:r w:rsidRPr="00302179">
              <w:rPr>
                <w:rFonts w:ascii="Marianne" w:hAnsi="Marianne" w:cs="Arial"/>
                <w:b/>
                <w:bCs/>
                <w:sz w:val="36"/>
                <w:szCs w:val="36"/>
              </w:rPr>
              <w:t>ENT</w:t>
            </w:r>
            <w:r w:rsidR="006919DF" w:rsidRPr="00302179">
              <w:rPr>
                <w:rFonts w:ascii="Marianne" w:hAnsi="Marianne" w:cs="Arial"/>
                <w:b/>
                <w:bCs/>
                <w:sz w:val="36"/>
                <w:szCs w:val="36"/>
              </w:rPr>
              <w:t xml:space="preserve"> DE DERIVATION</w:t>
            </w:r>
          </w:p>
        </w:tc>
      </w:tr>
      <w:tr w:rsidR="00415805" w:rsidRPr="00302179" w14:paraId="0416B808" w14:textId="77777777" w:rsidTr="00EA29A1">
        <w:trPr>
          <w:trHeight w:val="7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0416B801" w14:textId="77777777" w:rsidR="002B59D1" w:rsidRPr="00302179" w:rsidRDefault="002B59D1" w:rsidP="0072008E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Date :</w:t>
            </w:r>
          </w:p>
          <w:p w14:paraId="0416B802" w14:textId="77777777" w:rsidR="00415805" w:rsidRPr="00302179" w:rsidRDefault="00415805" w:rsidP="0072008E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Société :</w:t>
            </w:r>
          </w:p>
          <w:p w14:paraId="0416B803" w14:textId="0015D631" w:rsidR="00573EA9" w:rsidRPr="00302179" w:rsidRDefault="00573EA9" w:rsidP="0072008E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Référence contrat export :</w:t>
            </w:r>
          </w:p>
          <w:p w14:paraId="0416B804" w14:textId="77777777" w:rsidR="00690B7B" w:rsidRPr="00302179" w:rsidRDefault="00690B7B" w:rsidP="0072008E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Client :</w:t>
            </w:r>
          </w:p>
          <w:p w14:paraId="0416B805" w14:textId="77777777" w:rsidR="00690B7B" w:rsidRPr="00302179" w:rsidRDefault="00690B7B" w:rsidP="00AA1245">
            <w:pPr>
              <w:rPr>
                <w:rFonts w:ascii="Marianne" w:hAnsi="Marianne"/>
                <w:b/>
                <w:bCs/>
                <w:i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Matériel</w:t>
            </w:r>
            <w:r w:rsidR="00AA1245" w:rsidRPr="00302179">
              <w:rPr>
                <w:rFonts w:ascii="Marianne" w:hAnsi="Marianne"/>
                <w:b/>
                <w:bCs/>
                <w:iCs/>
              </w:rPr>
              <w:t>s</w:t>
            </w:r>
            <w:r w:rsidRPr="00302179">
              <w:rPr>
                <w:rFonts w:ascii="Marianne" w:hAnsi="Marianne"/>
                <w:b/>
                <w:bCs/>
                <w:iCs/>
              </w:rPr>
              <w:t> 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14:paraId="0416B806" w14:textId="77777777" w:rsidR="00415805" w:rsidRPr="00302179" w:rsidRDefault="00415805" w:rsidP="0072008E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16B807" w14:textId="77777777" w:rsidR="00415805" w:rsidRPr="00302179" w:rsidRDefault="00415805" w:rsidP="0072008E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</w:tr>
      <w:tr w:rsidR="00415805" w:rsidRPr="00302179" w14:paraId="0416B80C" w14:textId="77777777" w:rsidTr="00EA29A1">
        <w:trPr>
          <w:trHeight w:val="675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B809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6B80A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6B80B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</w:tr>
      <w:tr w:rsidR="00415805" w:rsidRPr="00302179" w14:paraId="0416B810" w14:textId="77777777" w:rsidTr="00EA29A1">
        <w:trPr>
          <w:trHeight w:val="397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B80D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80E" w14:textId="77777777" w:rsidR="00415805" w:rsidRPr="00302179" w:rsidRDefault="00D54623" w:rsidP="00415805">
            <w:pPr>
              <w:jc w:val="center"/>
              <w:rPr>
                <w:rFonts w:ascii="Marianne" w:hAnsi="Marianne"/>
                <w:b/>
                <w:bCs/>
                <w:i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O</w:t>
            </w:r>
            <w:r w:rsidR="00415805" w:rsidRPr="00302179">
              <w:rPr>
                <w:rFonts w:ascii="Marianne" w:hAnsi="Marianne"/>
                <w:b/>
                <w:bCs/>
                <w:iCs/>
              </w:rPr>
              <w:t>ui</w:t>
            </w:r>
            <w:r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  <w:r w:rsidRPr="00302179">
              <w:rPr>
                <w:rFonts w:ascii="Marianne" w:hAnsi="Marianne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80F" w14:textId="77777777" w:rsidR="00415805" w:rsidRPr="00302179" w:rsidRDefault="00D54623" w:rsidP="00415805">
            <w:pPr>
              <w:jc w:val="center"/>
              <w:rPr>
                <w:rFonts w:ascii="Marianne" w:hAnsi="Marianne"/>
                <w:b/>
                <w:bCs/>
                <w:i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N</w:t>
            </w:r>
            <w:r w:rsidR="00415805" w:rsidRPr="00302179">
              <w:rPr>
                <w:rFonts w:ascii="Marianne" w:hAnsi="Marianne"/>
                <w:b/>
                <w:bCs/>
                <w:iCs/>
              </w:rPr>
              <w:t>on</w:t>
            </w:r>
            <w:r w:rsidRPr="00302179">
              <w:rPr>
                <w:rFonts w:ascii="Marianne" w:hAnsi="Marianne"/>
                <w:b/>
                <w:bCs/>
                <w:i/>
                <w:iCs/>
              </w:rPr>
              <w:t xml:space="preserve"> </w:t>
            </w:r>
            <w:r w:rsidRPr="00302179">
              <w:rPr>
                <w:rFonts w:ascii="Marianne" w:hAnsi="Marianne"/>
                <w:b/>
                <w:bCs/>
                <w:i/>
                <w:iCs/>
                <w:sz w:val="18"/>
                <w:szCs w:val="18"/>
              </w:rPr>
              <w:t>(2)</w:t>
            </w:r>
          </w:p>
        </w:tc>
      </w:tr>
      <w:tr w:rsidR="00415805" w:rsidRPr="00302179" w14:paraId="0416B814" w14:textId="77777777" w:rsidTr="00EA29A1">
        <w:trPr>
          <w:trHeight w:val="67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6B811" w14:textId="77777777" w:rsidR="00415805" w:rsidRPr="00302179" w:rsidRDefault="00100A45" w:rsidP="00932B59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>Les</w:t>
            </w:r>
            <w:r w:rsidR="00D54623" w:rsidRPr="00302179">
              <w:rPr>
                <w:rFonts w:ascii="Marianne" w:hAnsi="Marianne"/>
                <w:b/>
                <w:bCs/>
                <w:iCs/>
              </w:rPr>
              <w:t xml:space="preserve"> matériel</w:t>
            </w:r>
            <w:r w:rsidRPr="00302179">
              <w:rPr>
                <w:rFonts w:ascii="Marianne" w:hAnsi="Marianne"/>
                <w:b/>
                <w:bCs/>
                <w:iCs/>
              </w:rPr>
              <w:t>s objet</w:t>
            </w:r>
            <w:r w:rsidR="00F05E36" w:rsidRPr="00302179">
              <w:rPr>
                <w:rFonts w:ascii="Marianne" w:hAnsi="Marianne"/>
                <w:b/>
                <w:bCs/>
                <w:iCs/>
              </w:rPr>
              <w:t>s</w:t>
            </w:r>
            <w:r w:rsidRPr="00302179">
              <w:rPr>
                <w:rFonts w:ascii="Marianne" w:hAnsi="Marianne"/>
                <w:b/>
                <w:bCs/>
                <w:iCs/>
              </w:rPr>
              <w:t xml:space="preserve"> du contrat</w:t>
            </w:r>
            <w:r w:rsidR="00D54623" w:rsidRPr="00302179">
              <w:rPr>
                <w:rFonts w:ascii="Marianne" w:hAnsi="Marianne"/>
                <w:b/>
                <w:bCs/>
                <w:iCs/>
              </w:rPr>
              <w:t xml:space="preserve"> export </w:t>
            </w:r>
            <w:r w:rsidRPr="00302179">
              <w:rPr>
                <w:rFonts w:ascii="Marianne" w:hAnsi="Marianne"/>
                <w:b/>
                <w:bCs/>
                <w:iCs/>
              </w:rPr>
              <w:t>ont</w:t>
            </w:r>
            <w:r w:rsidR="00DE587E" w:rsidRPr="00302179">
              <w:rPr>
                <w:rFonts w:ascii="Marianne" w:hAnsi="Marianne"/>
                <w:b/>
                <w:bCs/>
                <w:iCs/>
              </w:rPr>
              <w:t>-il</w:t>
            </w:r>
            <w:r w:rsidRPr="00302179">
              <w:rPr>
                <w:rFonts w:ascii="Marianne" w:hAnsi="Marianne"/>
                <w:b/>
                <w:bCs/>
                <w:iCs/>
              </w:rPr>
              <w:t>s</w:t>
            </w:r>
            <w:r w:rsidR="00DE587E"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  <w:r w:rsidR="00932B59" w:rsidRPr="00302179">
              <w:rPr>
                <w:rFonts w:ascii="Marianne" w:hAnsi="Marianne"/>
                <w:b/>
                <w:bCs/>
                <w:iCs/>
              </w:rPr>
              <w:t>fait l’objet d’</w:t>
            </w:r>
            <w:r w:rsidR="00D54623" w:rsidRPr="00302179">
              <w:rPr>
                <w:rFonts w:ascii="Marianne" w:hAnsi="Marianne"/>
                <w:b/>
                <w:bCs/>
                <w:iCs/>
              </w:rPr>
              <w:t>un</w:t>
            </w:r>
            <w:r w:rsidR="006E0C35"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  <w:r w:rsidR="00932B59" w:rsidRPr="00302179">
              <w:rPr>
                <w:rFonts w:ascii="Marianne" w:hAnsi="Marianne"/>
                <w:b/>
                <w:bCs/>
                <w:iCs/>
              </w:rPr>
              <w:t xml:space="preserve">ou plusieurs </w:t>
            </w:r>
            <w:r w:rsidR="00D54623" w:rsidRPr="00302179">
              <w:rPr>
                <w:rFonts w:ascii="Marianne" w:hAnsi="Marianne"/>
                <w:b/>
                <w:bCs/>
                <w:iCs/>
              </w:rPr>
              <w:t>marché</w:t>
            </w:r>
            <w:r w:rsidR="00932B59" w:rsidRPr="00302179">
              <w:rPr>
                <w:rFonts w:ascii="Marianne" w:hAnsi="Marianne"/>
                <w:b/>
                <w:bCs/>
                <w:iCs/>
              </w:rPr>
              <w:t>s</w:t>
            </w:r>
            <w:r w:rsidR="00D54623"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  <w:r w:rsidR="00EA29A1" w:rsidRPr="00302179">
              <w:rPr>
                <w:rFonts w:ascii="Marianne" w:hAnsi="Marianne"/>
                <w:b/>
                <w:bCs/>
                <w:iCs/>
              </w:rPr>
              <w:t>public</w:t>
            </w:r>
            <w:r w:rsidR="00932B59" w:rsidRPr="00302179">
              <w:rPr>
                <w:rFonts w:ascii="Marianne" w:hAnsi="Marianne"/>
                <w:b/>
                <w:bCs/>
                <w:iCs/>
              </w:rPr>
              <w:t>s</w:t>
            </w:r>
            <w:r w:rsidR="00EA29A1" w:rsidRPr="00302179">
              <w:rPr>
                <w:rFonts w:ascii="Marianne" w:hAnsi="Marianne"/>
                <w:b/>
                <w:bCs/>
                <w:iCs/>
              </w:rPr>
              <w:t> ?</w:t>
            </w:r>
            <w:r w:rsidR="00415805"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6B812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6B813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Cs/>
              </w:rPr>
            </w:pPr>
          </w:p>
        </w:tc>
      </w:tr>
      <w:tr w:rsidR="00415805" w:rsidRPr="00302179" w14:paraId="0416B818" w14:textId="77777777" w:rsidTr="00EA29A1">
        <w:trPr>
          <w:trHeight w:val="675"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6B815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6B816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6B817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</w:tr>
      <w:tr w:rsidR="00415805" w:rsidRPr="00302179" w14:paraId="0416B81C" w14:textId="77777777" w:rsidTr="00EA29A1">
        <w:trPr>
          <w:trHeight w:val="67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0416B819" w14:textId="57814958" w:rsidR="00415805" w:rsidRPr="00302179" w:rsidRDefault="00100A45" w:rsidP="00415805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 xml:space="preserve">Référence(s) </w:t>
            </w:r>
            <w:r w:rsidR="00853536">
              <w:rPr>
                <w:rFonts w:ascii="Marianne" w:hAnsi="Marianne"/>
                <w:b/>
                <w:bCs/>
                <w:iCs/>
              </w:rPr>
              <w:t xml:space="preserve">du (des) </w:t>
            </w:r>
            <w:r w:rsidR="00415805" w:rsidRPr="00302179">
              <w:rPr>
                <w:rFonts w:ascii="Marianne" w:hAnsi="Marianne"/>
                <w:b/>
                <w:bCs/>
                <w:iCs/>
              </w:rPr>
              <w:t>marché</w:t>
            </w:r>
            <w:r w:rsidR="0066758D" w:rsidRPr="00302179">
              <w:rPr>
                <w:rFonts w:ascii="Marianne" w:hAnsi="Marianne"/>
                <w:b/>
                <w:bCs/>
                <w:iCs/>
              </w:rPr>
              <w:t>(s)</w:t>
            </w:r>
            <w:r w:rsidR="00415805" w:rsidRPr="00302179">
              <w:rPr>
                <w:rFonts w:ascii="Marianne" w:hAnsi="Marianne"/>
                <w:b/>
                <w:bCs/>
                <w:iCs/>
              </w:rPr>
              <w:t xml:space="preserve"> public</w:t>
            </w:r>
            <w:r w:rsidR="0066758D" w:rsidRPr="00302179">
              <w:rPr>
                <w:rFonts w:ascii="Marianne" w:hAnsi="Marianne"/>
                <w:b/>
                <w:bCs/>
                <w:iCs/>
              </w:rPr>
              <w:t>(s)</w:t>
            </w:r>
            <w:r w:rsidR="00415805" w:rsidRPr="00302179">
              <w:rPr>
                <w:rFonts w:ascii="Marianne" w:hAnsi="Marianne"/>
                <w:b/>
                <w:bCs/>
                <w:iCs/>
              </w:rPr>
              <w:t> 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14:paraId="0416B81A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16B81B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</w:tr>
      <w:tr w:rsidR="00415805" w:rsidRPr="00302179" w14:paraId="0416B820" w14:textId="77777777" w:rsidTr="00EA29A1">
        <w:trPr>
          <w:trHeight w:val="67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0416B81D" w14:textId="10080E79" w:rsidR="00415805" w:rsidRPr="00302179" w:rsidRDefault="00415805" w:rsidP="004C0BC3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t xml:space="preserve">Type de redevance </w:t>
            </w:r>
            <w:r w:rsidR="0030288B">
              <w:rPr>
                <w:rFonts w:ascii="Marianne" w:hAnsi="Marianne"/>
                <w:b/>
                <w:bCs/>
                <w:iCs/>
              </w:rPr>
              <w:t>concerné(s)</w:t>
            </w:r>
            <w:r w:rsidR="004C0BC3">
              <w:rPr>
                <w:rFonts w:ascii="Calibri" w:hAnsi="Calibri" w:cs="Calibri"/>
                <w:b/>
                <w:bCs/>
                <w:iCs/>
              </w:rPr>
              <w:t> </w:t>
            </w:r>
            <w:r w:rsidR="004C0BC3">
              <w:rPr>
                <w:rFonts w:ascii="Marianne" w:hAnsi="Marianne"/>
                <w:b/>
                <w:bCs/>
                <w:iCs/>
              </w:rPr>
              <w:t xml:space="preserve">: </w:t>
            </w:r>
            <w:r w:rsidRPr="00302179">
              <w:rPr>
                <w:rFonts w:ascii="Marianne" w:hAnsi="Marianne"/>
                <w:b/>
                <w:bCs/>
                <w:iCs/>
              </w:rPr>
              <w:t>étude</w:t>
            </w:r>
            <w:r w:rsidR="004324AD" w:rsidRPr="00302179">
              <w:rPr>
                <w:rFonts w:ascii="Marianne" w:hAnsi="Marianne"/>
                <w:b/>
                <w:bCs/>
                <w:iCs/>
              </w:rPr>
              <w:t>s,</w:t>
            </w:r>
            <w:r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  <w:r w:rsidR="004324AD" w:rsidRPr="00302179">
              <w:rPr>
                <w:rFonts w:ascii="Marianne" w:hAnsi="Marianne"/>
                <w:b/>
                <w:bCs/>
                <w:iCs/>
              </w:rPr>
              <w:t>utilisation</w:t>
            </w:r>
            <w:r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  <w:r w:rsidR="004324AD" w:rsidRPr="00302179">
              <w:rPr>
                <w:rFonts w:ascii="Marianne" w:hAnsi="Marianne"/>
                <w:b/>
                <w:bCs/>
                <w:iCs/>
              </w:rPr>
              <w:t>d’</w:t>
            </w:r>
            <w:r w:rsidRPr="00302179">
              <w:rPr>
                <w:rFonts w:ascii="Marianne" w:hAnsi="Marianne"/>
                <w:b/>
                <w:bCs/>
                <w:iCs/>
              </w:rPr>
              <w:t>outillage</w:t>
            </w:r>
            <w:r w:rsidR="004324AD" w:rsidRPr="00302179">
              <w:rPr>
                <w:rFonts w:ascii="Marianne" w:hAnsi="Marianne"/>
                <w:b/>
                <w:bCs/>
                <w:iCs/>
              </w:rPr>
              <w:t>s</w:t>
            </w:r>
            <w:r w:rsidR="00853536">
              <w:rPr>
                <w:rFonts w:ascii="Marianne" w:hAnsi="Marianne"/>
                <w:b/>
                <w:bCs/>
                <w:iCs/>
              </w:rPr>
              <w:t>, logiciels vendus séparément</w:t>
            </w:r>
            <w:r w:rsidR="00DE587E" w:rsidRPr="00302179">
              <w:rPr>
                <w:rFonts w:ascii="Marianne" w:hAnsi="Marianne"/>
                <w:b/>
                <w:bCs/>
                <w:iCs/>
              </w:rPr>
              <w:t xml:space="preserve"> </w:t>
            </w:r>
            <w:r w:rsidRPr="00302179">
              <w:rPr>
                <w:rFonts w:ascii="Calibri" w:hAnsi="Calibri" w:cs="Calibri"/>
                <w:b/>
                <w:bCs/>
                <w:iCs/>
              </w:rPr>
              <w:t> </w:t>
            </w:r>
            <w:r w:rsidRPr="00302179">
              <w:rPr>
                <w:rFonts w:ascii="Marianne" w:hAnsi="Marianne"/>
                <w:b/>
                <w:bCs/>
                <w:i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14:paraId="0416B81E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16B81F" w14:textId="77777777" w:rsidR="00415805" w:rsidRPr="00302179" w:rsidRDefault="00415805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</w:tr>
      <w:tr w:rsidR="003A41CB" w:rsidRPr="00302179" w14:paraId="0416B824" w14:textId="77777777" w:rsidTr="00CD0180">
        <w:trPr>
          <w:trHeight w:val="54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16B821" w14:textId="479744E6" w:rsidR="003A41CB" w:rsidRPr="00302179" w:rsidRDefault="003A41CB" w:rsidP="004324AD">
            <w:pPr>
              <w:rPr>
                <w:rFonts w:ascii="Marianne" w:hAnsi="Marianne"/>
                <w:b/>
                <w:bCs/>
                <w:iCs/>
              </w:rPr>
            </w:pPr>
            <w:r w:rsidRPr="00302179">
              <w:rPr>
                <w:rFonts w:ascii="Marianne" w:hAnsi="Marianne"/>
                <w:b/>
                <w:bCs/>
                <w:iCs/>
              </w:rPr>
              <w:lastRenderedPageBreak/>
              <w:t xml:space="preserve">Coefficient de dérivation déjà agréé </w:t>
            </w:r>
            <w:r w:rsidR="00837152" w:rsidRPr="00302179">
              <w:rPr>
                <w:rFonts w:ascii="Marianne" w:hAnsi="Marianne"/>
                <w:b/>
                <w:bCs/>
                <w:iCs/>
              </w:rPr>
              <w:t xml:space="preserve">sur </w:t>
            </w:r>
            <w:r w:rsidRPr="00302179">
              <w:rPr>
                <w:rFonts w:ascii="Marianne" w:hAnsi="Marianne"/>
                <w:b/>
                <w:bCs/>
                <w:iCs/>
              </w:rPr>
              <w:t xml:space="preserve">un </w:t>
            </w:r>
            <w:r w:rsidR="00AB5AC9" w:rsidRPr="00302179">
              <w:rPr>
                <w:rFonts w:ascii="Marianne" w:hAnsi="Marianne"/>
                <w:b/>
                <w:bCs/>
                <w:iCs/>
              </w:rPr>
              <w:t xml:space="preserve">précédent </w:t>
            </w:r>
            <w:r w:rsidRPr="00302179">
              <w:rPr>
                <w:rFonts w:ascii="Marianne" w:hAnsi="Marianne"/>
                <w:b/>
                <w:bCs/>
                <w:iCs/>
              </w:rPr>
              <w:t xml:space="preserve">contrat export (le cas échéant) et référence de l’accord </w:t>
            </w:r>
            <w:r w:rsidR="006919DF" w:rsidRPr="00302179">
              <w:rPr>
                <w:rFonts w:ascii="Marianne" w:hAnsi="Marianne"/>
                <w:b/>
                <w:bCs/>
                <w:iCs/>
              </w:rPr>
              <w:t>correspondant</w:t>
            </w:r>
            <w:r w:rsidRPr="00302179">
              <w:rPr>
                <w:rFonts w:ascii="Marianne" w:hAnsi="Marianne"/>
                <w:b/>
                <w:bCs/>
                <w:iCs/>
              </w:rPr>
              <w:t>:</w:t>
            </w:r>
          </w:p>
          <w:p w14:paraId="0416B822" w14:textId="77777777" w:rsidR="003A41CB" w:rsidRPr="00302179" w:rsidRDefault="003A41CB" w:rsidP="004324AD">
            <w:pPr>
              <w:rPr>
                <w:rFonts w:ascii="Marianne" w:hAnsi="Marianne"/>
                <w:b/>
                <w:bCs/>
                <w:iCs/>
              </w:rPr>
            </w:pPr>
          </w:p>
          <w:p w14:paraId="0416B823" w14:textId="77777777" w:rsidR="003A41CB" w:rsidRPr="00302179" w:rsidRDefault="003A41CB" w:rsidP="00415805">
            <w:pPr>
              <w:rPr>
                <w:rFonts w:ascii="Marianne" w:hAnsi="Marianne"/>
                <w:b/>
                <w:bCs/>
                <w:i/>
                <w:iCs/>
              </w:rPr>
            </w:pPr>
          </w:p>
        </w:tc>
      </w:tr>
    </w:tbl>
    <w:p w14:paraId="0416B825" w14:textId="77777777" w:rsidR="00EF572F" w:rsidRPr="00302179" w:rsidRDefault="00113290">
      <w:pPr>
        <w:rPr>
          <w:rFonts w:ascii="Marianne" w:hAnsi="Marianne"/>
        </w:rPr>
      </w:pPr>
      <w:r w:rsidRPr="00302179">
        <w:rPr>
          <w:rFonts w:ascii="Marianne" w:hAnsi="Marianne"/>
        </w:rPr>
        <w:br w:type="page"/>
      </w:r>
    </w:p>
    <w:p w14:paraId="0416B826" w14:textId="77777777" w:rsidR="00EF572F" w:rsidRPr="00302179" w:rsidRDefault="00EF572F">
      <w:pPr>
        <w:rPr>
          <w:rFonts w:ascii="Marianne" w:hAnsi="Marianne"/>
        </w:rPr>
      </w:pPr>
    </w:p>
    <w:p w14:paraId="0416B827" w14:textId="751FCDB9" w:rsidR="0083384F" w:rsidRPr="00302179" w:rsidRDefault="006919DF" w:rsidP="00522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284"/>
        <w:jc w:val="center"/>
        <w:rPr>
          <w:rFonts w:ascii="Marianne" w:hAnsi="Marianne"/>
          <w:sz w:val="40"/>
          <w:szCs w:val="40"/>
        </w:rPr>
      </w:pPr>
      <w:r w:rsidRPr="00302179">
        <w:rPr>
          <w:rFonts w:ascii="Marianne" w:hAnsi="Marianne"/>
          <w:sz w:val="40"/>
          <w:szCs w:val="40"/>
        </w:rPr>
        <w:t>PROPOSITION DE COEFFICIENT DE DERIVATION</w:t>
      </w:r>
    </w:p>
    <w:p w14:paraId="0416B828" w14:textId="77777777" w:rsidR="00EA29A1" w:rsidRPr="00074DFD" w:rsidRDefault="00EA29A1" w:rsidP="00EA29A1">
      <w:pPr>
        <w:rPr>
          <w:rFonts w:ascii="Marianne" w:hAnsi="Marianne"/>
          <w:i/>
          <w:iCs/>
          <w:sz w:val="16"/>
          <w:szCs w:val="16"/>
        </w:rPr>
      </w:pPr>
    </w:p>
    <w:p w14:paraId="0416B829" w14:textId="77777777" w:rsidR="00113290" w:rsidRPr="00302179" w:rsidRDefault="00477479" w:rsidP="00EA29A1">
      <w:pPr>
        <w:jc w:val="center"/>
        <w:rPr>
          <w:rFonts w:ascii="Marianne" w:hAnsi="Marianne"/>
          <w:i/>
          <w:iCs/>
        </w:rPr>
      </w:pPr>
      <w:r w:rsidRPr="00302179">
        <w:rPr>
          <w:rFonts w:ascii="Marianne" w:hAnsi="Marianne"/>
          <w:i/>
          <w:iCs/>
        </w:rPr>
        <w:t>I</w:t>
      </w:r>
      <w:r w:rsidR="00113290" w:rsidRPr="00302179">
        <w:rPr>
          <w:rFonts w:ascii="Marianne" w:hAnsi="Marianne"/>
          <w:i/>
          <w:iCs/>
        </w:rPr>
        <w:t xml:space="preserve">ndiquer </w:t>
      </w:r>
      <w:r w:rsidRPr="00302179">
        <w:rPr>
          <w:rFonts w:ascii="Marianne" w:hAnsi="Marianne"/>
          <w:i/>
          <w:iCs/>
        </w:rPr>
        <w:t xml:space="preserve">ici </w:t>
      </w:r>
      <w:r w:rsidR="00113290" w:rsidRPr="00302179">
        <w:rPr>
          <w:rFonts w:ascii="Marianne" w:hAnsi="Marianne"/>
          <w:i/>
          <w:iCs/>
        </w:rPr>
        <w:t>le nom complet du projet</w:t>
      </w:r>
      <w:r w:rsidR="00E1366B" w:rsidRPr="00302179">
        <w:rPr>
          <w:rFonts w:ascii="Marianne" w:hAnsi="Marianne"/>
          <w:i/>
          <w:iCs/>
        </w:rPr>
        <w:t xml:space="preserve"> export</w:t>
      </w:r>
    </w:p>
    <w:p w14:paraId="0416B82A" w14:textId="77777777" w:rsidR="00113290" w:rsidRPr="00074DFD" w:rsidRDefault="00113290">
      <w:pPr>
        <w:rPr>
          <w:rFonts w:ascii="Marianne" w:hAnsi="Marianne"/>
          <w:sz w:val="16"/>
          <w:szCs w:val="16"/>
        </w:rPr>
      </w:pPr>
    </w:p>
    <w:p w14:paraId="0416B82B" w14:textId="77777777" w:rsidR="00113290" w:rsidRPr="00302179" w:rsidRDefault="00113290" w:rsidP="00074DFD">
      <w:pPr>
        <w:numPr>
          <w:ilvl w:val="0"/>
          <w:numId w:val="1"/>
        </w:numPr>
        <w:spacing w:before="120" w:after="120"/>
        <w:ind w:left="714" w:hanging="357"/>
        <w:rPr>
          <w:rFonts w:ascii="Marianne" w:hAnsi="Marianne"/>
          <w:b/>
        </w:rPr>
      </w:pPr>
      <w:r w:rsidRPr="00302179">
        <w:rPr>
          <w:rFonts w:ascii="Marianne" w:hAnsi="Marianne"/>
          <w:b/>
          <w:bCs/>
        </w:rPr>
        <w:t xml:space="preserve">CONTEXTE </w:t>
      </w:r>
      <w:r w:rsidR="00EA29A1" w:rsidRPr="00302179">
        <w:rPr>
          <w:rFonts w:ascii="Marianne" w:hAnsi="Marianne"/>
          <w:bCs/>
        </w:rPr>
        <w:t>(</w:t>
      </w:r>
      <w:r w:rsidR="00EA29A1" w:rsidRPr="00302179">
        <w:rPr>
          <w:rFonts w:ascii="Marianne" w:hAnsi="Marianne"/>
          <w:i/>
          <w:iCs/>
        </w:rPr>
        <w:t>~10-15 lignes maximum)</w:t>
      </w:r>
    </w:p>
    <w:p w14:paraId="0416B82D" w14:textId="46141ABE" w:rsidR="00113290" w:rsidRPr="00074DFD" w:rsidRDefault="00113290" w:rsidP="000F4E54">
      <w:pPr>
        <w:ind w:firstLine="708"/>
        <w:jc w:val="both"/>
        <w:rPr>
          <w:rFonts w:ascii="Marianne" w:hAnsi="Marianne"/>
          <w:i/>
          <w:iCs/>
          <w:sz w:val="20"/>
          <w:szCs w:val="20"/>
        </w:rPr>
      </w:pPr>
      <w:r w:rsidRPr="00074DFD">
        <w:rPr>
          <w:rFonts w:ascii="Marianne" w:hAnsi="Marianne"/>
          <w:i/>
          <w:iCs/>
          <w:sz w:val="20"/>
          <w:szCs w:val="20"/>
        </w:rPr>
        <w:t>Présenter le projet</w:t>
      </w:r>
      <w:r w:rsidR="00013364" w:rsidRPr="00074DFD">
        <w:rPr>
          <w:rFonts w:ascii="Marianne" w:hAnsi="Marianne"/>
          <w:i/>
          <w:iCs/>
          <w:sz w:val="20"/>
          <w:szCs w:val="20"/>
        </w:rPr>
        <w:t>. P</w:t>
      </w:r>
      <w:r w:rsidRPr="00074DFD">
        <w:rPr>
          <w:rFonts w:ascii="Marianne" w:hAnsi="Marianne"/>
          <w:i/>
          <w:iCs/>
          <w:sz w:val="20"/>
          <w:szCs w:val="20"/>
        </w:rPr>
        <w:t>réciser par quel</w:t>
      </w:r>
      <w:r w:rsidR="0072008E" w:rsidRPr="00074DFD">
        <w:rPr>
          <w:rFonts w:ascii="Marianne" w:hAnsi="Marianne"/>
          <w:i/>
          <w:iCs/>
          <w:sz w:val="20"/>
          <w:szCs w:val="20"/>
        </w:rPr>
        <w:t>le</w:t>
      </w:r>
      <w:r w:rsidRPr="00074DFD">
        <w:rPr>
          <w:rFonts w:ascii="Marianne" w:hAnsi="Marianne"/>
          <w:i/>
          <w:iCs/>
          <w:sz w:val="20"/>
          <w:szCs w:val="20"/>
        </w:rPr>
        <w:t xml:space="preserve"> </w:t>
      </w:r>
      <w:r w:rsidR="00013364" w:rsidRPr="00074DFD">
        <w:rPr>
          <w:rFonts w:ascii="Marianne" w:hAnsi="Marianne"/>
          <w:i/>
          <w:iCs/>
          <w:sz w:val="20"/>
          <w:szCs w:val="20"/>
        </w:rPr>
        <w:t>licence d’e</w:t>
      </w:r>
      <w:r w:rsidR="0072008E" w:rsidRPr="00074DFD">
        <w:rPr>
          <w:rFonts w:ascii="Marianne" w:hAnsi="Marianne"/>
          <w:i/>
          <w:iCs/>
          <w:sz w:val="20"/>
          <w:szCs w:val="20"/>
        </w:rPr>
        <w:t>xportation</w:t>
      </w:r>
      <w:r w:rsidRPr="00074DFD">
        <w:rPr>
          <w:rFonts w:ascii="Marianne" w:hAnsi="Marianne"/>
          <w:i/>
          <w:iCs/>
          <w:sz w:val="20"/>
          <w:szCs w:val="20"/>
        </w:rPr>
        <w:t xml:space="preserve"> le projet</w:t>
      </w:r>
      <w:r w:rsidR="00013364" w:rsidRPr="00074DFD">
        <w:rPr>
          <w:rFonts w:ascii="Marianne" w:hAnsi="Marianne"/>
          <w:i/>
          <w:iCs/>
          <w:sz w:val="20"/>
          <w:szCs w:val="20"/>
        </w:rPr>
        <w:t xml:space="preserve"> est couvert</w:t>
      </w:r>
      <w:r w:rsidRPr="00074DFD">
        <w:rPr>
          <w:rFonts w:ascii="Marianne" w:hAnsi="Marianne"/>
          <w:i/>
          <w:iCs/>
          <w:sz w:val="20"/>
          <w:szCs w:val="20"/>
        </w:rPr>
        <w:t>, si la société est maître d’œuvre, sous-traitante...</w:t>
      </w:r>
      <w:r w:rsidR="00B2753D" w:rsidRPr="00074DFD">
        <w:rPr>
          <w:rFonts w:ascii="Marianne" w:hAnsi="Marianne"/>
          <w:i/>
          <w:iCs/>
          <w:sz w:val="20"/>
          <w:szCs w:val="20"/>
        </w:rPr>
        <w:t>, quels sont les éventuels partenaires</w:t>
      </w:r>
      <w:r w:rsidR="000F4E54" w:rsidRPr="00074DFD">
        <w:rPr>
          <w:rFonts w:ascii="Marianne" w:hAnsi="Marianne"/>
          <w:i/>
          <w:iCs/>
          <w:sz w:val="20"/>
          <w:szCs w:val="20"/>
        </w:rPr>
        <w:t xml:space="preserve"> et sous-traitants (notamment ceux susceptibles d’être redevables de redevances dans le cadre du présent </w:t>
      </w:r>
      <w:r w:rsidR="00013364" w:rsidRPr="00074DFD">
        <w:rPr>
          <w:rFonts w:ascii="Marianne" w:hAnsi="Marianne"/>
          <w:i/>
          <w:iCs/>
          <w:sz w:val="20"/>
          <w:szCs w:val="20"/>
        </w:rPr>
        <w:t xml:space="preserve">projet de </w:t>
      </w:r>
      <w:r w:rsidR="000F4E54" w:rsidRPr="00074DFD">
        <w:rPr>
          <w:rFonts w:ascii="Marianne" w:hAnsi="Marianne"/>
          <w:i/>
          <w:iCs/>
          <w:sz w:val="20"/>
          <w:szCs w:val="20"/>
        </w:rPr>
        <w:t>contrat export).</w:t>
      </w:r>
    </w:p>
    <w:p w14:paraId="0416B830" w14:textId="77777777" w:rsidR="003C0E3E" w:rsidRPr="00302179" w:rsidRDefault="00EA29A1" w:rsidP="00074DFD">
      <w:pPr>
        <w:numPr>
          <w:ilvl w:val="0"/>
          <w:numId w:val="1"/>
        </w:numPr>
        <w:spacing w:before="120" w:after="120"/>
        <w:ind w:left="714" w:hanging="357"/>
        <w:rPr>
          <w:rFonts w:ascii="Marianne" w:hAnsi="Marianne"/>
          <w:b/>
          <w:bCs/>
        </w:rPr>
      </w:pPr>
      <w:r w:rsidRPr="00302179">
        <w:rPr>
          <w:rFonts w:ascii="Marianne" w:hAnsi="Marianne"/>
          <w:b/>
          <w:bCs/>
        </w:rPr>
        <w:t xml:space="preserve">ELEMENTS DE </w:t>
      </w:r>
      <w:r w:rsidR="003C0E3E" w:rsidRPr="00302179">
        <w:rPr>
          <w:rFonts w:ascii="Marianne" w:hAnsi="Marianne"/>
          <w:b/>
          <w:bCs/>
        </w:rPr>
        <w:t xml:space="preserve">CALCUL </w:t>
      </w:r>
      <w:r w:rsidR="00ED0ACE" w:rsidRPr="00302179">
        <w:rPr>
          <w:rFonts w:ascii="Marianne" w:hAnsi="Marianne"/>
          <w:b/>
          <w:bCs/>
        </w:rPr>
        <w:t>DU COEFFICIENT DE DERIVATION</w:t>
      </w:r>
      <w:r w:rsidRPr="00302179">
        <w:rPr>
          <w:rFonts w:ascii="Marianne" w:hAnsi="Marianne"/>
          <w:b/>
          <w:bCs/>
        </w:rPr>
        <w:t xml:space="preserve"> ET DE LA REDEVANCE</w:t>
      </w:r>
    </w:p>
    <w:p w14:paraId="0416B832" w14:textId="3C92B843" w:rsidR="00EA29A1" w:rsidRPr="00302179" w:rsidRDefault="007153DE" w:rsidP="00074DFD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  <w:rPr>
          <w:rFonts w:ascii="Marianne" w:hAnsi="Marianne"/>
          <w:b/>
          <w:iCs/>
        </w:rPr>
      </w:pPr>
      <w:r>
        <w:rPr>
          <w:rFonts w:ascii="Marianne" w:hAnsi="Marianne"/>
          <w:b/>
          <w:iCs/>
        </w:rPr>
        <w:t>Montant de base</w:t>
      </w:r>
      <w:r w:rsidR="00EA29A1" w:rsidRPr="00302179">
        <w:rPr>
          <w:rFonts w:ascii="Marianne" w:hAnsi="Marianne"/>
          <w:b/>
        </w:rPr>
        <w:t> (</w:t>
      </w:r>
      <w:r w:rsidR="00BD6070">
        <w:rPr>
          <w:rFonts w:ascii="Marianne" w:hAnsi="Marianne"/>
          <w:b/>
        </w:rPr>
        <w:t>M</w:t>
      </w:r>
      <w:r w:rsidR="00EA29A1" w:rsidRPr="00302179">
        <w:rPr>
          <w:rFonts w:ascii="Marianne" w:hAnsi="Marianne"/>
          <w:b/>
        </w:rPr>
        <w:t>)</w:t>
      </w:r>
    </w:p>
    <w:p w14:paraId="0416B834" w14:textId="0FED3EDC" w:rsidR="00EA29A1" w:rsidRPr="00302179" w:rsidRDefault="00EA29A1" w:rsidP="00074DFD">
      <w:pPr>
        <w:jc w:val="both"/>
        <w:rPr>
          <w:rFonts w:ascii="Marianne" w:hAnsi="Marianne"/>
          <w:i/>
          <w:iCs/>
        </w:rPr>
      </w:pPr>
      <w:r w:rsidRPr="00302179">
        <w:rPr>
          <w:rFonts w:ascii="Marianne" w:hAnsi="Marianne"/>
          <w:i/>
          <w:iCs/>
        </w:rPr>
        <w:t xml:space="preserve">Préciser </w:t>
      </w:r>
      <w:r w:rsidR="007153DE">
        <w:rPr>
          <w:rFonts w:ascii="Marianne" w:hAnsi="Marianne"/>
          <w:i/>
          <w:iCs/>
        </w:rPr>
        <w:t xml:space="preserve">le montant obtenu à partir du </w:t>
      </w:r>
      <w:r w:rsidR="00773883">
        <w:rPr>
          <w:rFonts w:ascii="Marianne" w:hAnsi="Marianne"/>
          <w:i/>
          <w:iCs/>
        </w:rPr>
        <w:t xml:space="preserve">montant concerné du </w:t>
      </w:r>
      <w:r w:rsidR="007153DE">
        <w:rPr>
          <w:rFonts w:ascii="Marianne" w:hAnsi="Marianne"/>
          <w:i/>
          <w:iCs/>
        </w:rPr>
        <w:t xml:space="preserve">contrat export </w:t>
      </w:r>
      <w:r w:rsidR="00773883" w:rsidRPr="00773883">
        <w:rPr>
          <w:rFonts w:ascii="Marianne" w:hAnsi="Marianne"/>
          <w:i/>
          <w:iCs/>
        </w:rPr>
        <w:t xml:space="preserve">(prix de règlement hors taxes, révisions de prix comprises) </w:t>
      </w:r>
      <w:r w:rsidR="007153DE">
        <w:rPr>
          <w:rFonts w:ascii="Marianne" w:hAnsi="Marianne"/>
          <w:i/>
          <w:iCs/>
        </w:rPr>
        <w:t xml:space="preserve">déduction faite des frais </w:t>
      </w:r>
      <w:r w:rsidR="00773883">
        <w:rPr>
          <w:rFonts w:ascii="Marianne" w:hAnsi="Marianne"/>
          <w:i/>
          <w:iCs/>
        </w:rPr>
        <w:t xml:space="preserve">HT </w:t>
      </w:r>
      <w:r w:rsidR="007153DE">
        <w:rPr>
          <w:rFonts w:ascii="Marianne" w:hAnsi="Marianne"/>
          <w:i/>
          <w:iCs/>
        </w:rPr>
        <w:t>prévus par le CAC</w:t>
      </w:r>
      <w:r w:rsidR="00853536">
        <w:rPr>
          <w:rFonts w:ascii="Marianne" w:hAnsi="Marianne"/>
          <w:i/>
          <w:iCs/>
        </w:rPr>
        <w:t xml:space="preserve"> Armement</w:t>
      </w:r>
      <w:r w:rsidR="00773883">
        <w:rPr>
          <w:rFonts w:ascii="Marianne" w:hAnsi="Marianne"/>
          <w:i/>
          <w:iCs/>
        </w:rPr>
        <w:t xml:space="preserve">, </w:t>
      </w:r>
      <w:r w:rsidR="00773883" w:rsidRPr="00773883">
        <w:rPr>
          <w:rFonts w:ascii="Marianne" w:hAnsi="Marianne"/>
          <w:i/>
          <w:iCs/>
        </w:rPr>
        <w:t>sur production de documents justificatifs</w:t>
      </w:r>
      <w:r w:rsidR="00853536">
        <w:rPr>
          <w:rFonts w:ascii="Marianne" w:hAnsi="Marianne"/>
          <w:i/>
          <w:iCs/>
        </w:rPr>
        <w:t xml:space="preserve"> </w:t>
      </w:r>
      <w:r w:rsidRPr="00302179">
        <w:rPr>
          <w:rFonts w:ascii="Marianne" w:hAnsi="Marianne"/>
          <w:i/>
          <w:iCs/>
        </w:rPr>
        <w:t>en k€</w:t>
      </w:r>
    </w:p>
    <w:p w14:paraId="0416B836" w14:textId="10959301" w:rsidR="00EA29A1" w:rsidRPr="00074DFD" w:rsidRDefault="007153DE" w:rsidP="00074DFD">
      <w:pPr>
        <w:jc w:val="center"/>
        <w:rPr>
          <w:rFonts w:ascii="Marianne" w:hAnsi="Marianne"/>
          <w:iCs/>
        </w:rPr>
      </w:pPr>
      <w:r w:rsidRPr="00074DFD">
        <w:rPr>
          <w:rFonts w:ascii="Marianne" w:hAnsi="Marianne"/>
          <w:iCs/>
        </w:rPr>
        <w:t xml:space="preserve">Montant de base </w:t>
      </w:r>
      <w:r w:rsidR="00EA29A1" w:rsidRPr="00074DFD">
        <w:rPr>
          <w:rFonts w:ascii="Marianne" w:hAnsi="Marianne"/>
          <w:iCs/>
        </w:rPr>
        <w:t>retenu</w:t>
      </w:r>
      <w:r w:rsidR="00EA29A1" w:rsidRPr="00074DFD">
        <w:rPr>
          <w:rFonts w:ascii="Calibri" w:hAnsi="Calibri" w:cs="Calibri"/>
          <w:iCs/>
        </w:rPr>
        <w:t> </w:t>
      </w:r>
      <w:r w:rsidR="00EA29A1" w:rsidRPr="00074DFD">
        <w:rPr>
          <w:rFonts w:ascii="Marianne" w:hAnsi="Marianne"/>
          <w:iCs/>
        </w:rPr>
        <w:t>:</w:t>
      </w:r>
      <w:r w:rsidR="00EA29A1" w:rsidRPr="00074DFD">
        <w:rPr>
          <w:rFonts w:ascii="Calibri" w:hAnsi="Calibri" w:cs="Calibri"/>
          <w:iCs/>
        </w:rPr>
        <w:t> </w:t>
      </w:r>
      <w:r w:rsidR="00EA29A1" w:rsidRPr="00074DFD">
        <w:rPr>
          <w:rFonts w:ascii="Marianne" w:hAnsi="Marianne"/>
          <w:iCs/>
        </w:rPr>
        <w:t>..</w:t>
      </w:r>
      <w:r w:rsidR="00EA29A1" w:rsidRPr="00074DFD">
        <w:rPr>
          <w:rFonts w:ascii="Marianne" w:hAnsi="Marianne" w:cs="Marianne"/>
          <w:iCs/>
        </w:rPr>
        <w:t>………</w:t>
      </w:r>
      <w:r w:rsidR="00EA29A1" w:rsidRPr="00074DFD">
        <w:rPr>
          <w:rFonts w:ascii="Marianne" w:hAnsi="Marianne"/>
          <w:iCs/>
        </w:rPr>
        <w:t>.k</w:t>
      </w:r>
      <w:r w:rsidR="00EA29A1" w:rsidRPr="00074DFD">
        <w:rPr>
          <w:rFonts w:ascii="Marianne" w:hAnsi="Marianne" w:cs="Marianne"/>
          <w:iCs/>
        </w:rPr>
        <w:t>€</w:t>
      </w:r>
    </w:p>
    <w:p w14:paraId="0416B837" w14:textId="77777777" w:rsidR="00E3302F" w:rsidRPr="00302179" w:rsidRDefault="00E3302F" w:rsidP="00113290">
      <w:pPr>
        <w:jc w:val="center"/>
        <w:rPr>
          <w:rFonts w:ascii="Marianne" w:hAnsi="Marianne"/>
          <w:i/>
          <w:iCs/>
        </w:rPr>
      </w:pPr>
    </w:p>
    <w:p w14:paraId="0416B838" w14:textId="77777777" w:rsidR="00155AC2" w:rsidRPr="00074DFD" w:rsidRDefault="004B68E8" w:rsidP="00074DFD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  <w:rPr>
          <w:rFonts w:ascii="Marianne" w:hAnsi="Marianne"/>
          <w:b/>
          <w:iCs/>
        </w:rPr>
      </w:pPr>
      <w:r w:rsidRPr="00074DFD">
        <w:rPr>
          <w:rFonts w:ascii="Marianne" w:hAnsi="Marianne"/>
          <w:b/>
          <w:iCs/>
        </w:rPr>
        <w:t>Pourcentage</w:t>
      </w:r>
      <w:r w:rsidR="00155AC2" w:rsidRPr="00074DFD">
        <w:rPr>
          <w:rFonts w:ascii="Marianne" w:hAnsi="Marianne"/>
          <w:b/>
          <w:iCs/>
        </w:rPr>
        <w:t xml:space="preserve"> de similitude</w:t>
      </w:r>
      <w:r w:rsidR="00366CEB" w:rsidRPr="00074DFD">
        <w:rPr>
          <w:rFonts w:ascii="Marianne" w:hAnsi="Marianne"/>
          <w:b/>
          <w:iCs/>
        </w:rPr>
        <w:t xml:space="preserve"> (S)</w:t>
      </w:r>
    </w:p>
    <w:p w14:paraId="0416B83A" w14:textId="6A2E2954" w:rsidR="00E3302F" w:rsidRPr="000F4816" w:rsidRDefault="00855E7B" w:rsidP="000F4816">
      <w:pPr>
        <w:jc w:val="both"/>
        <w:rPr>
          <w:rFonts w:ascii="Marianne" w:hAnsi="Marianne"/>
          <w:i/>
          <w:iCs/>
        </w:rPr>
      </w:pPr>
      <w:r w:rsidRPr="000F4816">
        <w:rPr>
          <w:rFonts w:ascii="Marianne" w:hAnsi="Marianne"/>
          <w:i/>
          <w:iCs/>
        </w:rPr>
        <w:lastRenderedPageBreak/>
        <w:t>Pour les redevances d’études</w:t>
      </w:r>
      <w:r w:rsidR="000F4816" w:rsidRPr="000F4816">
        <w:rPr>
          <w:rFonts w:ascii="Marianne" w:hAnsi="Marianne"/>
          <w:i/>
          <w:iCs/>
        </w:rPr>
        <w:t>,</w:t>
      </w:r>
      <w:r w:rsidRPr="000F4816">
        <w:rPr>
          <w:rFonts w:ascii="Marianne" w:hAnsi="Marianne"/>
          <w:i/>
          <w:iCs/>
        </w:rPr>
        <w:t xml:space="preserve"> préciser </w:t>
      </w:r>
      <w:r w:rsidR="00155AC2" w:rsidRPr="000F4816">
        <w:rPr>
          <w:rFonts w:ascii="Marianne" w:hAnsi="Marianne"/>
          <w:i/>
          <w:iCs/>
        </w:rPr>
        <w:t xml:space="preserve">la </w:t>
      </w:r>
      <w:r w:rsidR="0081375C" w:rsidRPr="000F4816">
        <w:rPr>
          <w:rFonts w:ascii="Marianne" w:hAnsi="Marianne"/>
          <w:i/>
          <w:iCs/>
        </w:rPr>
        <w:t>similitude</w:t>
      </w:r>
      <w:r w:rsidR="00155AC2" w:rsidRPr="000F4816">
        <w:rPr>
          <w:rFonts w:ascii="Marianne" w:hAnsi="Marianne"/>
          <w:i/>
          <w:iCs/>
        </w:rPr>
        <w:t xml:space="preserve"> </w:t>
      </w:r>
      <w:r w:rsidR="007373DA" w:rsidRPr="000F4816">
        <w:rPr>
          <w:rFonts w:ascii="Marianne" w:hAnsi="Marianne"/>
          <w:i/>
          <w:iCs/>
        </w:rPr>
        <w:t>physique</w:t>
      </w:r>
      <w:bookmarkStart w:id="1" w:name="_Ref63784420"/>
      <w:r w:rsidR="00B367D5">
        <w:rPr>
          <w:rStyle w:val="Appelnotedebasdep"/>
          <w:rFonts w:ascii="Marianne" w:hAnsi="Marianne"/>
          <w:i/>
          <w:iCs/>
        </w:rPr>
        <w:footnoteReference w:id="1"/>
      </w:r>
      <w:bookmarkEnd w:id="1"/>
      <w:r w:rsidR="007373DA" w:rsidRPr="000F4816">
        <w:rPr>
          <w:rFonts w:ascii="Marianne" w:hAnsi="Marianne"/>
          <w:i/>
          <w:iCs/>
        </w:rPr>
        <w:t xml:space="preserve"> qu’il</w:t>
      </w:r>
      <w:r w:rsidR="00155AC2" w:rsidRPr="000F4816">
        <w:rPr>
          <w:rFonts w:ascii="Marianne" w:hAnsi="Marianne"/>
          <w:i/>
          <w:iCs/>
        </w:rPr>
        <w:t xml:space="preserve"> existe entre </w:t>
      </w:r>
      <w:r w:rsidRPr="000F4816">
        <w:rPr>
          <w:rFonts w:ascii="Marianne" w:hAnsi="Marianne"/>
          <w:i/>
          <w:iCs/>
        </w:rPr>
        <w:t xml:space="preserve">le dossier de définition </w:t>
      </w:r>
      <w:r w:rsidR="00773883">
        <w:rPr>
          <w:rFonts w:ascii="Marianne" w:hAnsi="Marianne"/>
          <w:i/>
          <w:iCs/>
        </w:rPr>
        <w:t xml:space="preserve">et/ou le </w:t>
      </w:r>
      <w:r w:rsidR="009001B6">
        <w:rPr>
          <w:rFonts w:ascii="Marianne" w:hAnsi="Marianne"/>
          <w:i/>
          <w:iCs/>
        </w:rPr>
        <w:t>cahier de procédure d’acceptation</w:t>
      </w:r>
      <w:r w:rsidR="00773883">
        <w:rPr>
          <w:rFonts w:ascii="Marianne" w:hAnsi="Marianne"/>
          <w:i/>
          <w:iCs/>
        </w:rPr>
        <w:t xml:space="preserve"> </w:t>
      </w:r>
      <w:r w:rsidRPr="000F4816">
        <w:rPr>
          <w:rFonts w:ascii="Marianne" w:hAnsi="Marianne"/>
          <w:i/>
          <w:iCs/>
        </w:rPr>
        <w:t>d</w:t>
      </w:r>
      <w:r w:rsidR="00A77E5C">
        <w:rPr>
          <w:rFonts w:ascii="Marianne" w:hAnsi="Marianne"/>
          <w:i/>
          <w:iCs/>
        </w:rPr>
        <w:t>u (d</w:t>
      </w:r>
      <w:r w:rsidR="00155AC2" w:rsidRPr="000F4816">
        <w:rPr>
          <w:rFonts w:ascii="Marianne" w:hAnsi="Marianne"/>
          <w:i/>
          <w:iCs/>
        </w:rPr>
        <w:t>e</w:t>
      </w:r>
      <w:r w:rsidR="00F05E36" w:rsidRPr="000F4816">
        <w:rPr>
          <w:rFonts w:ascii="Marianne" w:hAnsi="Marianne"/>
          <w:i/>
          <w:iCs/>
        </w:rPr>
        <w:t>s)</w:t>
      </w:r>
      <w:r w:rsidR="00155AC2" w:rsidRPr="000F4816">
        <w:rPr>
          <w:rFonts w:ascii="Marianne" w:hAnsi="Marianne"/>
          <w:i/>
          <w:iCs/>
        </w:rPr>
        <w:t xml:space="preserve"> matériel</w:t>
      </w:r>
      <w:r w:rsidR="00F05E36" w:rsidRPr="000F4816">
        <w:rPr>
          <w:rFonts w:ascii="Marianne" w:hAnsi="Marianne"/>
          <w:i/>
          <w:iCs/>
        </w:rPr>
        <w:t>(s)</w:t>
      </w:r>
      <w:r w:rsidR="00155AC2" w:rsidRPr="000F4816">
        <w:rPr>
          <w:rFonts w:ascii="Marianne" w:hAnsi="Marianne"/>
          <w:i/>
          <w:iCs/>
        </w:rPr>
        <w:t xml:space="preserve"> issu</w:t>
      </w:r>
      <w:r w:rsidR="00F05E36" w:rsidRPr="000F4816">
        <w:rPr>
          <w:rFonts w:ascii="Marianne" w:hAnsi="Marianne"/>
          <w:i/>
          <w:iCs/>
        </w:rPr>
        <w:t>(s)</w:t>
      </w:r>
      <w:r w:rsidR="00155AC2" w:rsidRPr="000F4816">
        <w:rPr>
          <w:rFonts w:ascii="Marianne" w:hAnsi="Marianne"/>
          <w:i/>
          <w:iCs/>
        </w:rPr>
        <w:t xml:space="preserve"> du ou des marché(s) public(s) et le</w:t>
      </w:r>
      <w:r w:rsidR="00F05E36" w:rsidRPr="000F4816">
        <w:rPr>
          <w:rFonts w:ascii="Marianne" w:hAnsi="Marianne"/>
          <w:i/>
          <w:iCs/>
        </w:rPr>
        <w:t>(s)</w:t>
      </w:r>
      <w:r w:rsidR="00155AC2" w:rsidRPr="000F4816">
        <w:rPr>
          <w:rFonts w:ascii="Marianne" w:hAnsi="Marianne"/>
          <w:i/>
          <w:iCs/>
        </w:rPr>
        <w:t xml:space="preserve"> matériel</w:t>
      </w:r>
      <w:r w:rsidR="00F05E36" w:rsidRPr="000F4816">
        <w:rPr>
          <w:rFonts w:ascii="Marianne" w:hAnsi="Marianne"/>
          <w:i/>
          <w:iCs/>
        </w:rPr>
        <w:t>(s)</w:t>
      </w:r>
      <w:r w:rsidR="00155AC2" w:rsidRPr="000F4816">
        <w:rPr>
          <w:rFonts w:ascii="Marianne" w:hAnsi="Marianne"/>
          <w:i/>
          <w:iCs/>
        </w:rPr>
        <w:t xml:space="preserve"> vendu </w:t>
      </w:r>
      <w:r w:rsidR="00F05E36" w:rsidRPr="000F4816">
        <w:rPr>
          <w:rFonts w:ascii="Marianne" w:hAnsi="Marianne"/>
          <w:i/>
          <w:iCs/>
        </w:rPr>
        <w:t xml:space="preserve">(s) </w:t>
      </w:r>
      <w:r w:rsidR="000D4BE8" w:rsidRPr="000F4816">
        <w:rPr>
          <w:rFonts w:ascii="Marianne" w:hAnsi="Marianne"/>
          <w:i/>
          <w:iCs/>
        </w:rPr>
        <w:t>à l’export.</w:t>
      </w:r>
    </w:p>
    <w:p w14:paraId="0416B83B" w14:textId="77777777" w:rsidR="002E04A5" w:rsidRPr="00302179" w:rsidRDefault="002E04A5" w:rsidP="00556C13">
      <w:pPr>
        <w:rPr>
          <w:rFonts w:ascii="Marianne" w:hAnsi="Marianne"/>
          <w:i/>
          <w:i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0"/>
        <w:gridCol w:w="3579"/>
        <w:gridCol w:w="1903"/>
      </w:tblGrid>
      <w:tr w:rsidR="00E652F2" w:rsidRPr="00302179" w14:paraId="0416B841" w14:textId="77777777" w:rsidTr="000F4816">
        <w:tc>
          <w:tcPr>
            <w:tcW w:w="1975" w:type="pct"/>
          </w:tcPr>
          <w:p w14:paraId="0416B83C" w14:textId="77777777" w:rsidR="00E652F2" w:rsidRPr="00302179" w:rsidRDefault="00E652F2" w:rsidP="00113290">
            <w:pPr>
              <w:jc w:val="center"/>
              <w:rPr>
                <w:rFonts w:ascii="Marianne" w:hAnsi="Marianne"/>
                <w:b/>
                <w:i/>
                <w:iCs/>
              </w:rPr>
            </w:pPr>
            <w:r w:rsidRPr="00302179">
              <w:rPr>
                <w:rFonts w:ascii="Marianne" w:hAnsi="Marianne"/>
                <w:b/>
                <w:i/>
                <w:iCs/>
              </w:rPr>
              <w:t>Matériel</w:t>
            </w:r>
            <w:r w:rsidR="00F31C49" w:rsidRPr="00302179">
              <w:rPr>
                <w:rFonts w:ascii="Marianne" w:hAnsi="Marianne"/>
                <w:b/>
                <w:i/>
                <w:iCs/>
              </w:rPr>
              <w:t>(s)</w:t>
            </w:r>
            <w:r w:rsidRPr="00302179">
              <w:rPr>
                <w:rFonts w:ascii="Marianne" w:hAnsi="Marianne"/>
                <w:b/>
                <w:i/>
                <w:iCs/>
              </w:rPr>
              <w:t xml:space="preserve"> DGA</w:t>
            </w:r>
          </w:p>
          <w:p w14:paraId="0416B83D" w14:textId="77777777" w:rsidR="00F31C49" w:rsidRPr="00302179" w:rsidRDefault="00F31C49" w:rsidP="00113290">
            <w:pPr>
              <w:jc w:val="center"/>
              <w:rPr>
                <w:rFonts w:ascii="Marianne" w:hAnsi="Marianne"/>
                <w:b/>
                <w:i/>
                <w:iCs/>
              </w:rPr>
            </w:pPr>
            <w:r w:rsidRPr="00302179">
              <w:rPr>
                <w:rFonts w:ascii="Marianne" w:hAnsi="Marianne"/>
                <w:b/>
                <w:i/>
                <w:iCs/>
              </w:rPr>
              <w:t>objet de la commande publique</w:t>
            </w:r>
          </w:p>
        </w:tc>
        <w:tc>
          <w:tcPr>
            <w:tcW w:w="1975" w:type="pct"/>
          </w:tcPr>
          <w:p w14:paraId="0416B83E" w14:textId="77777777" w:rsidR="00F31C49" w:rsidRPr="00302179" w:rsidRDefault="00E652F2" w:rsidP="00113290">
            <w:pPr>
              <w:jc w:val="center"/>
              <w:rPr>
                <w:rFonts w:ascii="Marianne" w:hAnsi="Marianne"/>
                <w:b/>
                <w:i/>
                <w:iCs/>
              </w:rPr>
            </w:pPr>
            <w:r w:rsidRPr="00302179">
              <w:rPr>
                <w:rFonts w:ascii="Marianne" w:hAnsi="Marianne"/>
                <w:b/>
                <w:i/>
                <w:iCs/>
              </w:rPr>
              <w:t>Matériel</w:t>
            </w:r>
            <w:r w:rsidR="00F31C49" w:rsidRPr="00302179">
              <w:rPr>
                <w:rFonts w:ascii="Marianne" w:hAnsi="Marianne"/>
                <w:b/>
                <w:i/>
                <w:iCs/>
              </w:rPr>
              <w:t>(s)</w:t>
            </w:r>
            <w:r w:rsidRPr="00302179">
              <w:rPr>
                <w:rFonts w:ascii="Marianne" w:hAnsi="Marianne"/>
                <w:b/>
                <w:i/>
                <w:iCs/>
              </w:rPr>
              <w:t xml:space="preserve"> export</w:t>
            </w:r>
            <w:r w:rsidR="00F31C49" w:rsidRPr="00302179">
              <w:rPr>
                <w:rFonts w:ascii="Marianne" w:hAnsi="Marianne"/>
                <w:b/>
                <w:i/>
                <w:iCs/>
              </w:rPr>
              <w:t xml:space="preserve"> </w:t>
            </w:r>
          </w:p>
          <w:p w14:paraId="0416B83F" w14:textId="77777777" w:rsidR="00E652F2" w:rsidRPr="00302179" w:rsidRDefault="00F31C49" w:rsidP="00113290">
            <w:pPr>
              <w:jc w:val="center"/>
              <w:rPr>
                <w:rFonts w:ascii="Marianne" w:hAnsi="Marianne"/>
                <w:b/>
                <w:i/>
                <w:iCs/>
              </w:rPr>
            </w:pPr>
            <w:r w:rsidRPr="00302179">
              <w:rPr>
                <w:rFonts w:ascii="Marianne" w:hAnsi="Marianne"/>
                <w:b/>
                <w:i/>
                <w:iCs/>
              </w:rPr>
              <w:t>objet du contrat export</w:t>
            </w:r>
          </w:p>
        </w:tc>
        <w:tc>
          <w:tcPr>
            <w:tcW w:w="1050" w:type="pct"/>
          </w:tcPr>
          <w:p w14:paraId="0416B840" w14:textId="77777777" w:rsidR="00E652F2" w:rsidRPr="00302179" w:rsidRDefault="00E652F2" w:rsidP="00113290">
            <w:pPr>
              <w:jc w:val="center"/>
              <w:rPr>
                <w:rFonts w:ascii="Marianne" w:hAnsi="Marianne"/>
                <w:b/>
                <w:i/>
                <w:iCs/>
              </w:rPr>
            </w:pPr>
            <w:r w:rsidRPr="00302179">
              <w:rPr>
                <w:rFonts w:ascii="Marianne" w:hAnsi="Marianne"/>
                <w:b/>
                <w:i/>
                <w:iCs/>
              </w:rPr>
              <w:t>% de similitude</w:t>
            </w:r>
          </w:p>
        </w:tc>
      </w:tr>
      <w:tr w:rsidR="00E652F2" w:rsidRPr="00302179" w14:paraId="0416B845" w14:textId="77777777" w:rsidTr="000F4816">
        <w:tc>
          <w:tcPr>
            <w:tcW w:w="1975" w:type="pct"/>
          </w:tcPr>
          <w:p w14:paraId="0416B842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975" w:type="pct"/>
          </w:tcPr>
          <w:p w14:paraId="0416B843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050" w:type="pct"/>
          </w:tcPr>
          <w:p w14:paraId="0416B844" w14:textId="77777777" w:rsidR="0084177C" w:rsidRPr="00302179" w:rsidRDefault="0084177C" w:rsidP="0084177C">
            <w:pPr>
              <w:jc w:val="center"/>
              <w:rPr>
                <w:rFonts w:ascii="Marianne" w:hAnsi="Marianne"/>
                <w:iCs/>
              </w:rPr>
            </w:pPr>
          </w:p>
        </w:tc>
      </w:tr>
      <w:tr w:rsidR="00E652F2" w:rsidRPr="00302179" w14:paraId="0416B849" w14:textId="77777777" w:rsidTr="000F4816">
        <w:tc>
          <w:tcPr>
            <w:tcW w:w="1975" w:type="pct"/>
          </w:tcPr>
          <w:p w14:paraId="0416B846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975" w:type="pct"/>
          </w:tcPr>
          <w:p w14:paraId="0416B847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050" w:type="pct"/>
          </w:tcPr>
          <w:p w14:paraId="0416B848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</w:tr>
      <w:tr w:rsidR="00E652F2" w:rsidRPr="00302179" w14:paraId="0416B84D" w14:textId="77777777" w:rsidTr="000F4816">
        <w:tc>
          <w:tcPr>
            <w:tcW w:w="1975" w:type="pct"/>
          </w:tcPr>
          <w:p w14:paraId="0416B84A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975" w:type="pct"/>
          </w:tcPr>
          <w:p w14:paraId="0416B84B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050" w:type="pct"/>
          </w:tcPr>
          <w:p w14:paraId="0416B84C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</w:tr>
      <w:tr w:rsidR="00E652F2" w:rsidRPr="00302179" w14:paraId="0416B851" w14:textId="77777777" w:rsidTr="000F4816">
        <w:tc>
          <w:tcPr>
            <w:tcW w:w="1975" w:type="pct"/>
          </w:tcPr>
          <w:p w14:paraId="0416B84E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975" w:type="pct"/>
          </w:tcPr>
          <w:p w14:paraId="0416B84F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050" w:type="pct"/>
          </w:tcPr>
          <w:p w14:paraId="0416B850" w14:textId="77777777" w:rsidR="00E652F2" w:rsidRPr="00302179" w:rsidRDefault="00E652F2" w:rsidP="00113290">
            <w:pPr>
              <w:jc w:val="center"/>
              <w:rPr>
                <w:rFonts w:ascii="Marianne" w:hAnsi="Marianne"/>
                <w:iCs/>
              </w:rPr>
            </w:pPr>
          </w:p>
        </w:tc>
      </w:tr>
      <w:tr w:rsidR="00B11F8A" w:rsidRPr="00302179" w14:paraId="0416B871" w14:textId="77777777" w:rsidTr="000F4816">
        <w:tc>
          <w:tcPr>
            <w:tcW w:w="1975" w:type="pct"/>
          </w:tcPr>
          <w:p w14:paraId="0416B86E" w14:textId="77777777" w:rsidR="00B11F8A" w:rsidRPr="00302179" w:rsidRDefault="00B11F8A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975" w:type="pct"/>
          </w:tcPr>
          <w:p w14:paraId="0416B86F" w14:textId="77777777" w:rsidR="00B11F8A" w:rsidRPr="00302179" w:rsidRDefault="00B11F8A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050" w:type="pct"/>
          </w:tcPr>
          <w:p w14:paraId="0416B870" w14:textId="77777777" w:rsidR="00B11F8A" w:rsidRPr="00302179" w:rsidRDefault="00B11F8A" w:rsidP="00113290">
            <w:pPr>
              <w:jc w:val="center"/>
              <w:rPr>
                <w:rFonts w:ascii="Marianne" w:hAnsi="Marianne"/>
                <w:iCs/>
              </w:rPr>
            </w:pPr>
          </w:p>
        </w:tc>
      </w:tr>
      <w:tr w:rsidR="00B11F8A" w:rsidRPr="00302179" w14:paraId="0416B875" w14:textId="77777777" w:rsidTr="000F4816">
        <w:tc>
          <w:tcPr>
            <w:tcW w:w="1975" w:type="pct"/>
          </w:tcPr>
          <w:p w14:paraId="0416B872" w14:textId="77777777" w:rsidR="00B11F8A" w:rsidRPr="00302179" w:rsidRDefault="00B11F8A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975" w:type="pct"/>
          </w:tcPr>
          <w:p w14:paraId="0416B873" w14:textId="77777777" w:rsidR="00B11F8A" w:rsidRPr="00302179" w:rsidRDefault="00B11F8A" w:rsidP="00113290">
            <w:pPr>
              <w:jc w:val="center"/>
              <w:rPr>
                <w:rFonts w:ascii="Marianne" w:hAnsi="Marianne"/>
                <w:iCs/>
              </w:rPr>
            </w:pPr>
          </w:p>
        </w:tc>
        <w:tc>
          <w:tcPr>
            <w:tcW w:w="1050" w:type="pct"/>
          </w:tcPr>
          <w:p w14:paraId="0416B874" w14:textId="77777777" w:rsidR="00B11F8A" w:rsidRPr="00302179" w:rsidRDefault="00B11F8A" w:rsidP="00113290">
            <w:pPr>
              <w:jc w:val="center"/>
              <w:rPr>
                <w:rFonts w:ascii="Marianne" w:hAnsi="Marianne"/>
                <w:iCs/>
              </w:rPr>
            </w:pPr>
          </w:p>
        </w:tc>
      </w:tr>
    </w:tbl>
    <w:p w14:paraId="0416B876" w14:textId="2AD99530" w:rsidR="00E3302F" w:rsidRPr="000F4816" w:rsidRDefault="00E3302F" w:rsidP="000F4816">
      <w:pPr>
        <w:rPr>
          <w:rFonts w:ascii="Marianne" w:hAnsi="Marianne"/>
          <w:i/>
          <w:iCs/>
          <w:sz w:val="8"/>
          <w:szCs w:val="8"/>
        </w:rPr>
      </w:pPr>
    </w:p>
    <w:tbl>
      <w:tblPr>
        <w:tblStyle w:val="Grilledutableau"/>
        <w:tblW w:w="5415" w:type="dxa"/>
        <w:tblInd w:w="3652" w:type="dxa"/>
        <w:tblLook w:val="04A0" w:firstRow="1" w:lastRow="0" w:firstColumn="1" w:lastColumn="0" w:noHBand="0" w:noVBand="1"/>
      </w:tblPr>
      <w:tblGrid>
        <w:gridCol w:w="3431"/>
        <w:gridCol w:w="1984"/>
      </w:tblGrid>
      <w:tr w:rsidR="00E652F2" w:rsidRPr="00302179" w14:paraId="0416B879" w14:textId="77777777" w:rsidTr="000F4816">
        <w:tc>
          <w:tcPr>
            <w:tcW w:w="3431" w:type="dxa"/>
          </w:tcPr>
          <w:p w14:paraId="0416B877" w14:textId="0D7CFC00" w:rsidR="00E652F2" w:rsidRPr="00302179" w:rsidRDefault="000D4BE8" w:rsidP="00113290">
            <w:pPr>
              <w:jc w:val="center"/>
              <w:rPr>
                <w:rFonts w:ascii="Marianne" w:hAnsi="Marianne"/>
                <w:i/>
                <w:iCs/>
              </w:rPr>
            </w:pPr>
            <w:r w:rsidRPr="00302179">
              <w:rPr>
                <w:rFonts w:ascii="Marianne" w:hAnsi="Marianne"/>
                <w:i/>
                <w:iCs/>
              </w:rPr>
              <w:t>%</w:t>
            </w:r>
            <w:r w:rsidR="000C75F4" w:rsidRPr="00302179">
              <w:rPr>
                <w:rFonts w:ascii="Marianne" w:hAnsi="Marianne"/>
                <w:i/>
                <w:iCs/>
              </w:rPr>
              <w:t xml:space="preserve"> de similitude</w:t>
            </w:r>
            <w:r w:rsidRPr="00302179">
              <w:rPr>
                <w:rFonts w:ascii="Marianne" w:hAnsi="Marianne"/>
                <w:i/>
                <w:iCs/>
              </w:rPr>
              <w:t xml:space="preserve"> moyen</w:t>
            </w:r>
            <w:r w:rsidR="00855E7B">
              <w:rPr>
                <w:rFonts w:ascii="Marianne" w:hAnsi="Marianne"/>
                <w:i/>
                <w:iCs/>
              </w:rPr>
              <w:t xml:space="preserve"> Sé</w:t>
            </w:r>
          </w:p>
        </w:tc>
        <w:tc>
          <w:tcPr>
            <w:tcW w:w="1984" w:type="dxa"/>
          </w:tcPr>
          <w:p w14:paraId="0416B878" w14:textId="77777777" w:rsidR="00E652F2" w:rsidRPr="00302179" w:rsidRDefault="00E652F2" w:rsidP="0084177C">
            <w:pPr>
              <w:jc w:val="center"/>
              <w:rPr>
                <w:rFonts w:ascii="Marianne" w:hAnsi="Marianne"/>
                <w:b/>
                <w:iCs/>
              </w:rPr>
            </w:pPr>
          </w:p>
        </w:tc>
      </w:tr>
    </w:tbl>
    <w:p w14:paraId="0416B87A" w14:textId="6BF901ED" w:rsidR="001C7A18" w:rsidRDefault="001C7A18" w:rsidP="00103FEA">
      <w:pPr>
        <w:rPr>
          <w:rFonts w:ascii="Marianne" w:hAnsi="Marianne"/>
          <w:i/>
          <w:iCs/>
        </w:rPr>
      </w:pPr>
    </w:p>
    <w:p w14:paraId="4ACBBFF5" w14:textId="6DD1FE26" w:rsidR="00302179" w:rsidRPr="00074DFD" w:rsidRDefault="00855E7B" w:rsidP="00103FEA">
      <w:pPr>
        <w:rPr>
          <w:rFonts w:ascii="Marianne" w:hAnsi="Marianne"/>
          <w:i/>
          <w:iCs/>
          <w:sz w:val="20"/>
          <w:szCs w:val="20"/>
        </w:rPr>
      </w:pPr>
      <w:r w:rsidRPr="00074DFD">
        <w:rPr>
          <w:rFonts w:ascii="Marianne" w:hAnsi="Marianne"/>
          <w:i/>
          <w:iCs/>
          <w:sz w:val="20"/>
          <w:szCs w:val="20"/>
        </w:rPr>
        <w:t>Pour les redevances d’outillage préciser la similitude physique</w:t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  <w:t xml:space="preserve"> </w:t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  <w:fldChar w:fldCharType="begin"/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  <w:instrText xml:space="preserve"> NOTEREF _Ref63784420 \h </w:instrText>
      </w:r>
      <w:r w:rsidR="00074DFD">
        <w:rPr>
          <w:rFonts w:ascii="Marianne" w:hAnsi="Marianne"/>
          <w:i/>
          <w:iCs/>
          <w:sz w:val="20"/>
          <w:szCs w:val="20"/>
          <w:vertAlign w:val="superscript"/>
        </w:rPr>
        <w:instrText xml:space="preserve"> \* MERGEFORMAT </w:instrText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  <w:fldChar w:fldCharType="separate"/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  <w:t>1</w:t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  <w:fldChar w:fldCharType="end"/>
      </w:r>
      <w:r w:rsidR="00B367D5" w:rsidRPr="00074DFD">
        <w:rPr>
          <w:rFonts w:ascii="Marianne" w:hAnsi="Marianne"/>
          <w:i/>
          <w:iCs/>
          <w:sz w:val="20"/>
          <w:szCs w:val="20"/>
          <w:vertAlign w:val="superscript"/>
        </w:rPr>
        <w:t xml:space="preserve"> </w:t>
      </w:r>
      <w:r w:rsidRPr="00074DFD">
        <w:rPr>
          <w:rFonts w:ascii="Marianne" w:hAnsi="Marianne"/>
          <w:i/>
          <w:iCs/>
          <w:sz w:val="20"/>
          <w:szCs w:val="20"/>
        </w:rPr>
        <w:t xml:space="preserve">qu’il existe entre les outillages de production des matériel(s) issu(s) du ou des marché(s) public(s) et ceux utilisés pour </w:t>
      </w:r>
      <w:r w:rsidR="000F4816" w:rsidRPr="00074DFD">
        <w:rPr>
          <w:rFonts w:ascii="Marianne" w:hAnsi="Marianne"/>
          <w:i/>
          <w:iCs/>
          <w:sz w:val="20"/>
          <w:szCs w:val="20"/>
        </w:rPr>
        <w:t xml:space="preserve">produire </w:t>
      </w:r>
      <w:r w:rsidRPr="00074DFD">
        <w:rPr>
          <w:rFonts w:ascii="Marianne" w:hAnsi="Marianne"/>
          <w:i/>
          <w:iCs/>
          <w:sz w:val="20"/>
          <w:szCs w:val="20"/>
        </w:rPr>
        <w:t>le(s) matériel(s) vendu (s) à l’export.</w:t>
      </w:r>
    </w:p>
    <w:p w14:paraId="1AAFDDBD" w14:textId="77777777" w:rsidR="00855E7B" w:rsidRPr="00074DFD" w:rsidRDefault="00855E7B" w:rsidP="00855E7B">
      <w:pPr>
        <w:rPr>
          <w:rFonts w:ascii="Marianne" w:hAnsi="Marianne"/>
          <w:i/>
          <w:iCs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0"/>
        <w:gridCol w:w="3579"/>
        <w:gridCol w:w="1903"/>
      </w:tblGrid>
      <w:tr w:rsidR="00855E7B" w:rsidRPr="00855E7B" w14:paraId="16775D5A" w14:textId="77777777" w:rsidTr="00FB0A0A">
        <w:tc>
          <w:tcPr>
            <w:tcW w:w="1975" w:type="pct"/>
          </w:tcPr>
          <w:p w14:paraId="67DA5D98" w14:textId="77777777" w:rsidR="00855E7B" w:rsidRPr="00074DFD" w:rsidRDefault="00855E7B" w:rsidP="00855E7B">
            <w:pPr>
              <w:rPr>
                <w:rFonts w:ascii="Marianne" w:hAnsi="Marianne"/>
                <w:b/>
                <w:i/>
                <w:iCs/>
                <w:sz w:val="20"/>
                <w:szCs w:val="20"/>
              </w:rPr>
            </w:pPr>
            <w:r w:rsidRPr="00074DFD">
              <w:rPr>
                <w:rFonts w:ascii="Marianne" w:hAnsi="Marianne"/>
                <w:b/>
                <w:i/>
                <w:iCs/>
                <w:sz w:val="20"/>
                <w:szCs w:val="20"/>
              </w:rPr>
              <w:t>Matériel(s) DGA</w:t>
            </w:r>
          </w:p>
          <w:p w14:paraId="3F458A6D" w14:textId="77777777" w:rsidR="00855E7B" w:rsidRPr="00074DFD" w:rsidRDefault="00855E7B" w:rsidP="00855E7B">
            <w:pPr>
              <w:rPr>
                <w:rFonts w:ascii="Marianne" w:hAnsi="Marianne"/>
                <w:b/>
                <w:i/>
                <w:iCs/>
                <w:sz w:val="20"/>
                <w:szCs w:val="20"/>
              </w:rPr>
            </w:pPr>
            <w:r w:rsidRPr="00074DFD">
              <w:rPr>
                <w:rFonts w:ascii="Marianne" w:hAnsi="Marianne"/>
                <w:b/>
                <w:i/>
                <w:iCs/>
                <w:sz w:val="20"/>
                <w:szCs w:val="20"/>
              </w:rPr>
              <w:t>objet de la commande publique</w:t>
            </w:r>
          </w:p>
        </w:tc>
        <w:tc>
          <w:tcPr>
            <w:tcW w:w="1975" w:type="pct"/>
          </w:tcPr>
          <w:p w14:paraId="69DC5B40" w14:textId="77777777" w:rsidR="00855E7B" w:rsidRPr="00074DFD" w:rsidRDefault="00855E7B" w:rsidP="00855E7B">
            <w:pPr>
              <w:rPr>
                <w:rFonts w:ascii="Marianne" w:hAnsi="Marianne"/>
                <w:b/>
                <w:i/>
                <w:iCs/>
                <w:sz w:val="20"/>
                <w:szCs w:val="20"/>
              </w:rPr>
            </w:pPr>
            <w:r w:rsidRPr="00074DFD">
              <w:rPr>
                <w:rFonts w:ascii="Marianne" w:hAnsi="Marianne"/>
                <w:b/>
                <w:i/>
                <w:iCs/>
                <w:sz w:val="20"/>
                <w:szCs w:val="20"/>
              </w:rPr>
              <w:t xml:space="preserve">Matériel(s) export </w:t>
            </w:r>
          </w:p>
          <w:p w14:paraId="45A5966B" w14:textId="77777777" w:rsidR="00855E7B" w:rsidRPr="00074DFD" w:rsidRDefault="00855E7B" w:rsidP="00855E7B">
            <w:pPr>
              <w:rPr>
                <w:rFonts w:ascii="Marianne" w:hAnsi="Marianne"/>
                <w:b/>
                <w:i/>
                <w:iCs/>
                <w:sz w:val="20"/>
                <w:szCs w:val="20"/>
              </w:rPr>
            </w:pPr>
            <w:r w:rsidRPr="00074DFD">
              <w:rPr>
                <w:rFonts w:ascii="Marianne" w:hAnsi="Marianne"/>
                <w:b/>
                <w:i/>
                <w:iCs/>
                <w:sz w:val="20"/>
                <w:szCs w:val="20"/>
              </w:rPr>
              <w:t>objet du contrat export</w:t>
            </w:r>
          </w:p>
        </w:tc>
        <w:tc>
          <w:tcPr>
            <w:tcW w:w="1050" w:type="pct"/>
          </w:tcPr>
          <w:p w14:paraId="7C885D7C" w14:textId="77777777" w:rsidR="00855E7B" w:rsidRPr="00074DFD" w:rsidRDefault="00855E7B" w:rsidP="00855E7B">
            <w:pPr>
              <w:rPr>
                <w:rFonts w:ascii="Marianne" w:hAnsi="Marianne"/>
                <w:b/>
                <w:i/>
                <w:iCs/>
                <w:sz w:val="20"/>
                <w:szCs w:val="20"/>
              </w:rPr>
            </w:pPr>
            <w:r w:rsidRPr="00074DFD">
              <w:rPr>
                <w:rFonts w:ascii="Marianne" w:hAnsi="Marianne"/>
                <w:b/>
                <w:i/>
                <w:iCs/>
                <w:sz w:val="20"/>
                <w:szCs w:val="20"/>
              </w:rPr>
              <w:t>% de similitude</w:t>
            </w:r>
          </w:p>
        </w:tc>
      </w:tr>
      <w:tr w:rsidR="00855E7B" w:rsidRPr="00855E7B" w14:paraId="1A7BF878" w14:textId="77777777" w:rsidTr="00FB0A0A">
        <w:tc>
          <w:tcPr>
            <w:tcW w:w="1975" w:type="pct"/>
          </w:tcPr>
          <w:p w14:paraId="7C45108C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975" w:type="pct"/>
          </w:tcPr>
          <w:p w14:paraId="0098B650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050" w:type="pct"/>
          </w:tcPr>
          <w:p w14:paraId="7D96BA74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</w:tr>
      <w:tr w:rsidR="00855E7B" w:rsidRPr="00855E7B" w14:paraId="7E4CB70F" w14:textId="77777777" w:rsidTr="00FB0A0A">
        <w:tc>
          <w:tcPr>
            <w:tcW w:w="1975" w:type="pct"/>
          </w:tcPr>
          <w:p w14:paraId="20F7CA12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975" w:type="pct"/>
          </w:tcPr>
          <w:p w14:paraId="5D0FCA09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050" w:type="pct"/>
          </w:tcPr>
          <w:p w14:paraId="41C6AFA2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</w:tr>
      <w:tr w:rsidR="00855E7B" w:rsidRPr="00855E7B" w14:paraId="186B7EB3" w14:textId="77777777" w:rsidTr="00FB0A0A">
        <w:tc>
          <w:tcPr>
            <w:tcW w:w="1975" w:type="pct"/>
          </w:tcPr>
          <w:p w14:paraId="6017B927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975" w:type="pct"/>
          </w:tcPr>
          <w:p w14:paraId="0926ED01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050" w:type="pct"/>
          </w:tcPr>
          <w:p w14:paraId="355EFF0E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</w:tr>
      <w:tr w:rsidR="00855E7B" w:rsidRPr="00855E7B" w14:paraId="3EDA23AB" w14:textId="77777777" w:rsidTr="00FB0A0A">
        <w:tc>
          <w:tcPr>
            <w:tcW w:w="1975" w:type="pct"/>
          </w:tcPr>
          <w:p w14:paraId="6EE85EDC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975" w:type="pct"/>
          </w:tcPr>
          <w:p w14:paraId="638C02D9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050" w:type="pct"/>
          </w:tcPr>
          <w:p w14:paraId="0D563273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</w:tr>
      <w:tr w:rsidR="00855E7B" w:rsidRPr="00855E7B" w14:paraId="2A81040E" w14:textId="77777777" w:rsidTr="00FB0A0A">
        <w:tc>
          <w:tcPr>
            <w:tcW w:w="1975" w:type="pct"/>
          </w:tcPr>
          <w:p w14:paraId="5197324F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975" w:type="pct"/>
          </w:tcPr>
          <w:p w14:paraId="3071DCB6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050" w:type="pct"/>
          </w:tcPr>
          <w:p w14:paraId="1B2D0E0F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</w:tr>
      <w:tr w:rsidR="00855E7B" w:rsidRPr="00855E7B" w14:paraId="5B8D4433" w14:textId="77777777" w:rsidTr="00FB0A0A">
        <w:tc>
          <w:tcPr>
            <w:tcW w:w="1975" w:type="pct"/>
          </w:tcPr>
          <w:p w14:paraId="3285662D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975" w:type="pct"/>
          </w:tcPr>
          <w:p w14:paraId="42ADA510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  <w:tc>
          <w:tcPr>
            <w:tcW w:w="1050" w:type="pct"/>
          </w:tcPr>
          <w:p w14:paraId="1AA2330D" w14:textId="77777777" w:rsidR="00855E7B" w:rsidRPr="00855E7B" w:rsidRDefault="00855E7B" w:rsidP="00855E7B">
            <w:pPr>
              <w:rPr>
                <w:rFonts w:ascii="Marianne" w:hAnsi="Marianne"/>
                <w:i/>
                <w:iCs/>
              </w:rPr>
            </w:pPr>
          </w:p>
        </w:tc>
      </w:tr>
    </w:tbl>
    <w:p w14:paraId="557E477F" w14:textId="77777777" w:rsidR="00855E7B" w:rsidRPr="00855E7B" w:rsidRDefault="00855E7B" w:rsidP="00855E7B">
      <w:pPr>
        <w:rPr>
          <w:rFonts w:ascii="Marianne" w:hAnsi="Marianne"/>
          <w:i/>
          <w:iCs/>
        </w:rPr>
      </w:pPr>
    </w:p>
    <w:tbl>
      <w:tblPr>
        <w:tblStyle w:val="Grilledutableau"/>
        <w:tblW w:w="5415" w:type="dxa"/>
        <w:tblInd w:w="3652" w:type="dxa"/>
        <w:tblLook w:val="04A0" w:firstRow="1" w:lastRow="0" w:firstColumn="1" w:lastColumn="0" w:noHBand="0" w:noVBand="1"/>
      </w:tblPr>
      <w:tblGrid>
        <w:gridCol w:w="3431"/>
        <w:gridCol w:w="1984"/>
      </w:tblGrid>
      <w:tr w:rsidR="00855E7B" w:rsidRPr="00855E7B" w14:paraId="2688009E" w14:textId="77777777" w:rsidTr="00FB0A0A">
        <w:tc>
          <w:tcPr>
            <w:tcW w:w="3431" w:type="dxa"/>
          </w:tcPr>
          <w:p w14:paraId="6889AD59" w14:textId="399A956F" w:rsidR="00855E7B" w:rsidRPr="00074DFD" w:rsidRDefault="00855E7B" w:rsidP="00855E7B">
            <w:pPr>
              <w:rPr>
                <w:rFonts w:ascii="Marianne" w:hAnsi="Marianne"/>
                <w:i/>
                <w:iCs/>
                <w:sz w:val="20"/>
                <w:szCs w:val="20"/>
              </w:rPr>
            </w:pPr>
            <w:r w:rsidRPr="00074DFD">
              <w:rPr>
                <w:rFonts w:ascii="Marianne" w:hAnsi="Marianne"/>
                <w:i/>
                <w:iCs/>
                <w:sz w:val="20"/>
                <w:szCs w:val="20"/>
              </w:rPr>
              <w:t>% de similitude moyen So</w:t>
            </w:r>
          </w:p>
        </w:tc>
        <w:tc>
          <w:tcPr>
            <w:tcW w:w="1984" w:type="dxa"/>
          </w:tcPr>
          <w:p w14:paraId="04CC23D9" w14:textId="77777777" w:rsidR="00855E7B" w:rsidRPr="00855E7B" w:rsidRDefault="00855E7B" w:rsidP="00855E7B">
            <w:pPr>
              <w:rPr>
                <w:rFonts w:ascii="Marianne" w:hAnsi="Marianne"/>
                <w:b/>
                <w:i/>
                <w:iCs/>
              </w:rPr>
            </w:pPr>
          </w:p>
        </w:tc>
      </w:tr>
    </w:tbl>
    <w:p w14:paraId="0416B87B" w14:textId="77777777" w:rsidR="00103FEA" w:rsidRPr="00302179" w:rsidRDefault="007A0C43" w:rsidP="00074DFD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  <w:rPr>
          <w:rFonts w:ascii="Marianne" w:hAnsi="Marianne"/>
          <w:b/>
          <w:iCs/>
        </w:rPr>
      </w:pPr>
      <w:r w:rsidRPr="00302179">
        <w:rPr>
          <w:rFonts w:ascii="Marianne" w:hAnsi="Marianne"/>
          <w:b/>
          <w:iCs/>
        </w:rPr>
        <w:t>Pourcentage de financement (K)</w:t>
      </w:r>
    </w:p>
    <w:p w14:paraId="0416B882" w14:textId="04EFEFDF" w:rsidR="00FF4E3C" w:rsidRPr="00074DFD" w:rsidRDefault="00893590" w:rsidP="00074DFD">
      <w:pPr>
        <w:jc w:val="both"/>
        <w:rPr>
          <w:rFonts w:ascii="Marianne" w:hAnsi="Marianne"/>
          <w:bCs/>
          <w:i/>
          <w:sz w:val="20"/>
          <w:szCs w:val="20"/>
        </w:rPr>
      </w:pPr>
      <w:r w:rsidRPr="00074DFD">
        <w:rPr>
          <w:rFonts w:ascii="Marianne" w:hAnsi="Marianne"/>
          <w:bCs/>
          <w:i/>
          <w:sz w:val="20"/>
          <w:szCs w:val="20"/>
        </w:rPr>
        <w:t xml:space="preserve">- </w:t>
      </w:r>
      <w:r w:rsidR="0030288B" w:rsidRPr="00074DFD">
        <w:rPr>
          <w:rFonts w:ascii="Marianne" w:hAnsi="Marianne"/>
          <w:bCs/>
          <w:i/>
          <w:sz w:val="20"/>
          <w:szCs w:val="20"/>
        </w:rPr>
        <w:t>P</w:t>
      </w:r>
      <w:r w:rsidRPr="00074DFD">
        <w:rPr>
          <w:rFonts w:ascii="Marianne" w:hAnsi="Marianne"/>
          <w:bCs/>
          <w:i/>
          <w:sz w:val="20"/>
          <w:szCs w:val="20"/>
        </w:rPr>
        <w:t xml:space="preserve">our les redevances d’études, </w:t>
      </w:r>
      <w:r w:rsidR="0030288B" w:rsidRPr="00074DFD">
        <w:rPr>
          <w:rFonts w:ascii="Marianne" w:hAnsi="Marianne"/>
          <w:bCs/>
          <w:i/>
          <w:sz w:val="20"/>
          <w:szCs w:val="20"/>
        </w:rPr>
        <w:t xml:space="preserve">préciser la proportion (%) financée par l’Etat </w:t>
      </w:r>
      <w:r w:rsidR="008E4B5C" w:rsidRPr="00074DFD">
        <w:rPr>
          <w:rFonts w:ascii="Marianne" w:hAnsi="Marianne"/>
          <w:bCs/>
          <w:i/>
          <w:sz w:val="20"/>
          <w:szCs w:val="20"/>
        </w:rPr>
        <w:t>dans le développement du matériel fourni dans le</w:t>
      </w:r>
      <w:r w:rsidRPr="00074DFD">
        <w:rPr>
          <w:rFonts w:ascii="Marianne" w:hAnsi="Marianne"/>
          <w:bCs/>
          <w:i/>
          <w:sz w:val="20"/>
          <w:szCs w:val="20"/>
        </w:rPr>
        <w:t>(s)</w:t>
      </w:r>
      <w:r w:rsidR="008E4B5C" w:rsidRPr="00074DFD">
        <w:rPr>
          <w:rFonts w:ascii="Marianne" w:hAnsi="Marianne"/>
          <w:bCs/>
          <w:i/>
          <w:sz w:val="20"/>
          <w:szCs w:val="20"/>
        </w:rPr>
        <w:t xml:space="preserve"> marché</w:t>
      </w:r>
      <w:r w:rsidRPr="00074DFD">
        <w:rPr>
          <w:rFonts w:ascii="Marianne" w:hAnsi="Marianne"/>
          <w:bCs/>
          <w:i/>
          <w:sz w:val="20"/>
          <w:szCs w:val="20"/>
        </w:rPr>
        <w:t>(s)</w:t>
      </w:r>
      <w:r w:rsidR="008E4B5C" w:rsidRPr="00074DFD">
        <w:rPr>
          <w:rFonts w:ascii="Marianne" w:hAnsi="Marianne"/>
          <w:bCs/>
          <w:i/>
          <w:sz w:val="20"/>
          <w:szCs w:val="20"/>
        </w:rPr>
        <w:t xml:space="preserve"> public</w:t>
      </w:r>
      <w:r w:rsidRPr="00074DFD">
        <w:rPr>
          <w:rFonts w:ascii="Marianne" w:hAnsi="Marianne"/>
          <w:bCs/>
          <w:i/>
          <w:sz w:val="20"/>
          <w:szCs w:val="20"/>
        </w:rPr>
        <w:t>(s) (K études),</w:t>
      </w:r>
    </w:p>
    <w:p w14:paraId="27B56A98" w14:textId="77777777" w:rsidR="00893590" w:rsidRPr="00074DFD" w:rsidRDefault="00893590" w:rsidP="00074DFD">
      <w:pPr>
        <w:rPr>
          <w:rFonts w:ascii="Marianne" w:hAnsi="Marianne"/>
          <w:bCs/>
          <w:i/>
          <w:sz w:val="20"/>
          <w:szCs w:val="20"/>
        </w:rPr>
      </w:pPr>
    </w:p>
    <w:p w14:paraId="1DF02EF1" w14:textId="7D412E82" w:rsidR="00251094" w:rsidRPr="00074DFD" w:rsidRDefault="00FA44C8" w:rsidP="00074DFD">
      <w:pPr>
        <w:jc w:val="both"/>
        <w:rPr>
          <w:rFonts w:ascii="Marianne" w:hAnsi="Marianne"/>
          <w:bCs/>
          <w:i/>
          <w:sz w:val="20"/>
          <w:szCs w:val="20"/>
        </w:rPr>
      </w:pPr>
      <w:r w:rsidRPr="00074DFD">
        <w:rPr>
          <w:rFonts w:ascii="Marianne" w:hAnsi="Marianne"/>
          <w:bCs/>
          <w:i/>
          <w:sz w:val="20"/>
          <w:szCs w:val="20"/>
        </w:rPr>
        <w:t xml:space="preserve">- </w:t>
      </w:r>
      <w:r w:rsidR="00251094" w:rsidRPr="00074DFD">
        <w:rPr>
          <w:rFonts w:ascii="Marianne" w:hAnsi="Marianne"/>
          <w:bCs/>
          <w:i/>
          <w:sz w:val="20"/>
          <w:szCs w:val="20"/>
        </w:rPr>
        <w:t>Pour les redevances d’outillages, préciser la proportion</w:t>
      </w:r>
      <w:r w:rsidR="000F4816" w:rsidRPr="00074DFD">
        <w:rPr>
          <w:rFonts w:ascii="Marianne" w:hAnsi="Marianne"/>
          <w:bCs/>
          <w:i/>
          <w:sz w:val="20"/>
          <w:szCs w:val="20"/>
        </w:rPr>
        <w:t xml:space="preserve"> (%)</w:t>
      </w:r>
      <w:r w:rsidR="00251094" w:rsidRPr="00074DFD">
        <w:rPr>
          <w:rFonts w:ascii="Marianne" w:hAnsi="Marianne"/>
          <w:bCs/>
          <w:i/>
          <w:sz w:val="20"/>
          <w:szCs w:val="20"/>
        </w:rPr>
        <w:t xml:space="preserve"> </w:t>
      </w:r>
      <w:r w:rsidR="000F4816" w:rsidRPr="00074DFD">
        <w:rPr>
          <w:rFonts w:ascii="Marianne" w:hAnsi="Marianne"/>
          <w:bCs/>
          <w:i/>
          <w:sz w:val="20"/>
          <w:szCs w:val="20"/>
        </w:rPr>
        <w:t xml:space="preserve">financée par l’Etat </w:t>
      </w:r>
      <w:r w:rsidR="00251094" w:rsidRPr="00074DFD">
        <w:rPr>
          <w:rFonts w:ascii="Marianne" w:hAnsi="Marianne"/>
          <w:bCs/>
          <w:i/>
          <w:sz w:val="20"/>
          <w:szCs w:val="20"/>
        </w:rPr>
        <w:t xml:space="preserve">des outillages </w:t>
      </w:r>
      <w:r w:rsidR="000F4816" w:rsidRPr="00074DFD">
        <w:rPr>
          <w:rFonts w:ascii="Marianne" w:hAnsi="Marianne"/>
          <w:bCs/>
          <w:i/>
          <w:sz w:val="20"/>
          <w:szCs w:val="20"/>
        </w:rPr>
        <w:t xml:space="preserve">nécessaires pour produire le matériel fourni dans le(s) </w:t>
      </w:r>
      <w:r w:rsidR="00251094" w:rsidRPr="00074DFD">
        <w:rPr>
          <w:rFonts w:ascii="Marianne" w:hAnsi="Marianne"/>
          <w:bCs/>
          <w:i/>
          <w:sz w:val="20"/>
          <w:szCs w:val="20"/>
        </w:rPr>
        <w:t>marché(s) public(s) (K outillages),</w:t>
      </w:r>
    </w:p>
    <w:p w14:paraId="63218EF3" w14:textId="11C7F8D6" w:rsidR="00662792" w:rsidRPr="00302179" w:rsidRDefault="00662792" w:rsidP="00074DFD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  <w:rPr>
          <w:rFonts w:ascii="Marianne" w:hAnsi="Marianne"/>
          <w:b/>
          <w:iCs/>
        </w:rPr>
      </w:pPr>
      <w:r w:rsidRPr="00302179">
        <w:rPr>
          <w:rFonts w:ascii="Marianne" w:hAnsi="Marianne"/>
          <w:b/>
          <w:iCs/>
        </w:rPr>
        <w:t>Coefficient</w:t>
      </w:r>
      <w:r w:rsidR="00AE2264">
        <w:rPr>
          <w:rFonts w:ascii="Marianne" w:hAnsi="Marianne"/>
          <w:b/>
          <w:iCs/>
        </w:rPr>
        <w:t>s</w:t>
      </w:r>
      <w:r w:rsidRPr="00302179">
        <w:rPr>
          <w:rFonts w:ascii="Marianne" w:hAnsi="Marianne"/>
          <w:b/>
          <w:iCs/>
        </w:rPr>
        <w:t xml:space="preserve"> de dérivation (Cd)</w:t>
      </w:r>
    </w:p>
    <w:p w14:paraId="72DA90B8" w14:textId="00AD5863" w:rsidR="00662792" w:rsidRPr="00074DFD" w:rsidRDefault="00662792" w:rsidP="00074DFD">
      <w:pPr>
        <w:jc w:val="both"/>
        <w:rPr>
          <w:rFonts w:ascii="Marianne" w:hAnsi="Marianne"/>
          <w:bCs/>
          <w:i/>
          <w:sz w:val="20"/>
          <w:szCs w:val="20"/>
        </w:rPr>
      </w:pPr>
      <w:r w:rsidRPr="00074DFD">
        <w:rPr>
          <w:rFonts w:ascii="Marianne" w:hAnsi="Marianne"/>
          <w:bCs/>
          <w:i/>
          <w:sz w:val="20"/>
          <w:szCs w:val="20"/>
        </w:rPr>
        <w:t>Le coefficient de dérivation est égal au produit du pourcentage de similitude avec le</w:t>
      </w:r>
      <w:r w:rsidR="00F807FD" w:rsidRPr="00074DFD">
        <w:rPr>
          <w:rFonts w:ascii="Marianne" w:hAnsi="Marianne"/>
          <w:bCs/>
          <w:i/>
          <w:sz w:val="20"/>
          <w:szCs w:val="20"/>
        </w:rPr>
        <w:t>s</w:t>
      </w:r>
      <w:r w:rsidRPr="00074DFD">
        <w:rPr>
          <w:rFonts w:ascii="Marianne" w:hAnsi="Marianne"/>
          <w:bCs/>
          <w:i/>
          <w:sz w:val="20"/>
          <w:szCs w:val="20"/>
        </w:rPr>
        <w:t xml:space="preserve"> pourcentage</w:t>
      </w:r>
      <w:r w:rsidR="00F807FD" w:rsidRPr="00074DFD">
        <w:rPr>
          <w:rFonts w:ascii="Marianne" w:hAnsi="Marianne"/>
          <w:bCs/>
          <w:i/>
          <w:sz w:val="20"/>
          <w:szCs w:val="20"/>
        </w:rPr>
        <w:t>s</w:t>
      </w:r>
      <w:r w:rsidRPr="00074DFD">
        <w:rPr>
          <w:rFonts w:ascii="Marianne" w:hAnsi="Marianne"/>
          <w:bCs/>
          <w:i/>
          <w:sz w:val="20"/>
          <w:szCs w:val="20"/>
        </w:rPr>
        <w:t xml:space="preserve"> d</w:t>
      </w:r>
      <w:r w:rsidR="000403B3" w:rsidRPr="00074DFD">
        <w:rPr>
          <w:rFonts w:ascii="Marianne" w:hAnsi="Marianne"/>
          <w:bCs/>
          <w:i/>
          <w:sz w:val="20"/>
          <w:szCs w:val="20"/>
        </w:rPr>
        <w:t xml:space="preserve">e </w:t>
      </w:r>
      <w:r w:rsidRPr="00074DFD">
        <w:rPr>
          <w:rFonts w:ascii="Marianne" w:hAnsi="Marianne"/>
          <w:bCs/>
          <w:i/>
          <w:sz w:val="20"/>
          <w:szCs w:val="20"/>
        </w:rPr>
        <w:t>fina</w:t>
      </w:r>
      <w:r w:rsidR="00081D5E" w:rsidRPr="00074DFD">
        <w:rPr>
          <w:rFonts w:ascii="Marianne" w:hAnsi="Marianne"/>
          <w:bCs/>
          <w:i/>
          <w:sz w:val="20"/>
          <w:szCs w:val="20"/>
        </w:rPr>
        <w:t>ncement :</w:t>
      </w:r>
    </w:p>
    <w:p w14:paraId="6207A56E" w14:textId="77777777" w:rsidR="00081D5E" w:rsidRPr="00074DFD" w:rsidRDefault="00081D5E" w:rsidP="00074DFD">
      <w:pPr>
        <w:rPr>
          <w:rFonts w:ascii="Marianne" w:hAnsi="Marianne"/>
          <w:bCs/>
          <w:i/>
          <w:sz w:val="20"/>
          <w:szCs w:val="20"/>
        </w:rPr>
      </w:pPr>
    </w:p>
    <w:p w14:paraId="38BD3949" w14:textId="6BF25839" w:rsidR="00AE2264" w:rsidRPr="00074DFD" w:rsidRDefault="00081D5E" w:rsidP="00074DFD">
      <w:pPr>
        <w:rPr>
          <w:rFonts w:ascii="Marianne" w:hAnsi="Marianne"/>
          <w:bCs/>
          <w:sz w:val="20"/>
          <w:szCs w:val="20"/>
        </w:rPr>
      </w:pPr>
      <w:r w:rsidRPr="00074DFD">
        <w:rPr>
          <w:rFonts w:ascii="Marianne" w:hAnsi="Marianne"/>
          <w:bCs/>
          <w:sz w:val="20"/>
          <w:szCs w:val="20"/>
        </w:rPr>
        <w:t>Cd</w:t>
      </w:r>
      <w:r w:rsidR="00AE2264" w:rsidRPr="00074DFD">
        <w:rPr>
          <w:rFonts w:ascii="Marianne" w:hAnsi="Marianne"/>
          <w:bCs/>
          <w:sz w:val="20"/>
          <w:szCs w:val="20"/>
        </w:rPr>
        <w:t>é</w:t>
      </w:r>
      <w:r w:rsidRPr="00074DFD">
        <w:rPr>
          <w:rFonts w:ascii="Marianne" w:hAnsi="Marianne"/>
          <w:bCs/>
          <w:sz w:val="20"/>
          <w:szCs w:val="20"/>
        </w:rPr>
        <w:t xml:space="preserve"> = S</w:t>
      </w:r>
      <w:r w:rsidR="00FA44C8" w:rsidRPr="00074DFD">
        <w:rPr>
          <w:rFonts w:ascii="Marianne" w:hAnsi="Marianne"/>
          <w:bCs/>
          <w:sz w:val="20"/>
          <w:szCs w:val="20"/>
        </w:rPr>
        <w:t>é</w:t>
      </w:r>
      <w:r w:rsidRPr="00074DFD">
        <w:rPr>
          <w:rFonts w:ascii="Marianne" w:hAnsi="Marianne"/>
          <w:bCs/>
          <w:sz w:val="20"/>
          <w:szCs w:val="20"/>
        </w:rPr>
        <w:t xml:space="preserve"> x K</w:t>
      </w:r>
      <w:r w:rsidR="00F807FD" w:rsidRPr="00074DFD">
        <w:rPr>
          <w:rFonts w:ascii="Marianne" w:hAnsi="Marianne"/>
          <w:bCs/>
          <w:sz w:val="20"/>
          <w:szCs w:val="20"/>
        </w:rPr>
        <w:t>é</w:t>
      </w:r>
      <w:r w:rsidR="00AE2264" w:rsidRPr="00074DFD">
        <w:rPr>
          <w:rFonts w:ascii="Marianne" w:hAnsi="Marianne"/>
          <w:bCs/>
          <w:sz w:val="20"/>
          <w:szCs w:val="20"/>
        </w:rPr>
        <w:t xml:space="preserve"> (études)</w:t>
      </w:r>
    </w:p>
    <w:p w14:paraId="7F9BC04B" w14:textId="61DA5AE4" w:rsidR="00662792" w:rsidRPr="00074DFD" w:rsidRDefault="00AE2264" w:rsidP="00074DFD">
      <w:pPr>
        <w:rPr>
          <w:rFonts w:ascii="Marianne" w:hAnsi="Marianne"/>
          <w:bCs/>
          <w:sz w:val="20"/>
          <w:szCs w:val="20"/>
          <w:lang w:val="de-DE"/>
        </w:rPr>
      </w:pPr>
      <w:r w:rsidRPr="00074DFD">
        <w:rPr>
          <w:rFonts w:ascii="Marianne" w:hAnsi="Marianne"/>
          <w:bCs/>
          <w:sz w:val="20"/>
          <w:szCs w:val="20"/>
          <w:lang w:val="de-DE"/>
        </w:rPr>
        <w:t>Cdo= S</w:t>
      </w:r>
      <w:r w:rsidR="00FA44C8" w:rsidRPr="00074DFD">
        <w:rPr>
          <w:rFonts w:ascii="Marianne" w:hAnsi="Marianne"/>
          <w:bCs/>
          <w:sz w:val="20"/>
          <w:szCs w:val="20"/>
          <w:lang w:val="de-DE"/>
        </w:rPr>
        <w:t>o</w:t>
      </w:r>
      <w:r w:rsidRPr="00074DFD">
        <w:rPr>
          <w:rFonts w:ascii="Marianne" w:hAnsi="Marianne"/>
          <w:bCs/>
          <w:sz w:val="20"/>
          <w:szCs w:val="20"/>
          <w:lang w:val="de-DE"/>
        </w:rPr>
        <w:t xml:space="preserve"> x </w:t>
      </w:r>
      <w:r w:rsidR="00F807FD" w:rsidRPr="00074DFD">
        <w:rPr>
          <w:rFonts w:ascii="Marianne" w:hAnsi="Marianne"/>
          <w:bCs/>
          <w:sz w:val="20"/>
          <w:szCs w:val="20"/>
          <w:lang w:val="de-DE"/>
        </w:rPr>
        <w:t>Ko (outillages)</w:t>
      </w:r>
    </w:p>
    <w:p w14:paraId="0416B885" w14:textId="77777777" w:rsidR="00F3135C" w:rsidRPr="00302179" w:rsidRDefault="00F3135C" w:rsidP="00074DFD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  <w:rPr>
          <w:rFonts w:ascii="Marianne" w:hAnsi="Marianne"/>
          <w:b/>
          <w:iCs/>
        </w:rPr>
      </w:pPr>
      <w:r w:rsidRPr="00302179">
        <w:rPr>
          <w:rFonts w:ascii="Marianne" w:hAnsi="Marianne"/>
          <w:b/>
          <w:iCs/>
        </w:rPr>
        <w:t>Taux de redevances (T)</w:t>
      </w:r>
    </w:p>
    <w:p w14:paraId="0416B887" w14:textId="641FD32B" w:rsidR="00E761DB" w:rsidRPr="00BB3B7D" w:rsidRDefault="00E761DB" w:rsidP="00BB3B7D">
      <w:pPr>
        <w:rPr>
          <w:rFonts w:ascii="Marianne" w:hAnsi="Marianne"/>
          <w:sz w:val="20"/>
          <w:szCs w:val="20"/>
        </w:rPr>
      </w:pPr>
      <w:r w:rsidRPr="00BB3B7D">
        <w:rPr>
          <w:rFonts w:ascii="Marianne" w:hAnsi="Marianne"/>
          <w:sz w:val="20"/>
          <w:szCs w:val="20"/>
        </w:rPr>
        <w:t xml:space="preserve">T </w:t>
      </w:r>
      <w:r w:rsidR="007373DA" w:rsidRPr="00BB3B7D">
        <w:rPr>
          <w:rFonts w:ascii="Marianne" w:hAnsi="Marianne"/>
          <w:sz w:val="20"/>
          <w:szCs w:val="20"/>
        </w:rPr>
        <w:t>= 2</w:t>
      </w:r>
      <w:r w:rsidRPr="00BB3B7D">
        <w:rPr>
          <w:rFonts w:ascii="Marianne" w:hAnsi="Marianne"/>
          <w:sz w:val="20"/>
          <w:szCs w:val="20"/>
        </w:rPr>
        <w:t xml:space="preserve"> % </w:t>
      </w:r>
      <w:r w:rsidR="00662792" w:rsidRPr="00BB3B7D">
        <w:rPr>
          <w:rFonts w:ascii="Marianne" w:hAnsi="Marianne"/>
          <w:i/>
          <w:sz w:val="20"/>
          <w:szCs w:val="20"/>
        </w:rPr>
        <w:t>(</w:t>
      </w:r>
      <w:r w:rsidR="00A04876" w:rsidRPr="00BB3B7D">
        <w:rPr>
          <w:rFonts w:ascii="Marianne" w:hAnsi="Marianne"/>
          <w:i/>
          <w:sz w:val="20"/>
          <w:szCs w:val="20"/>
        </w:rPr>
        <w:t>vente ou location</w:t>
      </w:r>
      <w:r w:rsidR="00662792" w:rsidRPr="00BB3B7D">
        <w:rPr>
          <w:rFonts w:ascii="Marianne" w:hAnsi="Marianne"/>
          <w:i/>
          <w:sz w:val="20"/>
          <w:szCs w:val="20"/>
        </w:rPr>
        <w:t xml:space="preserve">) </w:t>
      </w:r>
      <w:r w:rsidR="00A04876" w:rsidRPr="00BB3B7D">
        <w:rPr>
          <w:rFonts w:ascii="Marianne" w:hAnsi="Marianne"/>
          <w:i/>
          <w:sz w:val="20"/>
          <w:szCs w:val="20"/>
        </w:rPr>
        <w:t>ou</w:t>
      </w:r>
    </w:p>
    <w:p w14:paraId="0416B888" w14:textId="5596872D" w:rsidR="00E761DB" w:rsidRPr="00BB3B7D" w:rsidRDefault="00E761DB" w:rsidP="00BB3B7D">
      <w:pPr>
        <w:rPr>
          <w:rFonts w:ascii="Marianne" w:hAnsi="Marianne"/>
          <w:i/>
          <w:iCs/>
          <w:sz w:val="20"/>
          <w:szCs w:val="20"/>
        </w:rPr>
      </w:pPr>
      <w:r w:rsidRPr="00BB3B7D">
        <w:rPr>
          <w:rFonts w:ascii="Marianne" w:hAnsi="Marianne"/>
          <w:iCs/>
          <w:sz w:val="20"/>
          <w:szCs w:val="20"/>
        </w:rPr>
        <w:t xml:space="preserve">T = 30% </w:t>
      </w:r>
      <w:r w:rsidRPr="00BB3B7D">
        <w:rPr>
          <w:rFonts w:ascii="Marianne" w:hAnsi="Marianne"/>
          <w:i/>
          <w:iCs/>
          <w:sz w:val="20"/>
          <w:szCs w:val="20"/>
        </w:rPr>
        <w:t>(</w:t>
      </w:r>
      <w:r w:rsidR="00A04876" w:rsidRPr="00BB3B7D">
        <w:rPr>
          <w:rFonts w:ascii="Marianne" w:hAnsi="Marianne"/>
          <w:i/>
          <w:iCs/>
          <w:sz w:val="20"/>
          <w:szCs w:val="20"/>
        </w:rPr>
        <w:t>concession du droit d’usage)</w:t>
      </w:r>
    </w:p>
    <w:p w14:paraId="0416B889" w14:textId="77777777" w:rsidR="00ED0ACE" w:rsidRPr="00BB3B7D" w:rsidRDefault="00ED0ACE" w:rsidP="00BB3B7D">
      <w:pPr>
        <w:rPr>
          <w:rFonts w:ascii="Marianne" w:hAnsi="Marianne"/>
          <w:i/>
          <w:iCs/>
          <w:sz w:val="20"/>
          <w:szCs w:val="20"/>
        </w:rPr>
      </w:pPr>
    </w:p>
    <w:p w14:paraId="0416B88A" w14:textId="3F36F229" w:rsidR="00283F7B" w:rsidRPr="00BB3B7D" w:rsidRDefault="002F00CD" w:rsidP="00BB3B7D">
      <w:pPr>
        <w:pStyle w:val="Paragraphedeliste"/>
        <w:numPr>
          <w:ilvl w:val="0"/>
          <w:numId w:val="2"/>
        </w:numPr>
        <w:ind w:left="0" w:firstLine="0"/>
        <w:rPr>
          <w:rFonts w:ascii="Marianne" w:hAnsi="Marianne"/>
          <w:sz w:val="20"/>
          <w:szCs w:val="20"/>
        </w:rPr>
      </w:pPr>
      <w:r w:rsidRPr="00BB3B7D">
        <w:rPr>
          <w:rFonts w:ascii="Marianne" w:hAnsi="Marianne"/>
          <w:sz w:val="20"/>
          <w:szCs w:val="20"/>
        </w:rPr>
        <w:lastRenderedPageBreak/>
        <w:t>Taux de redevance = …%</w:t>
      </w:r>
    </w:p>
    <w:p w14:paraId="0416B88C" w14:textId="77777777" w:rsidR="00ED0ACE" w:rsidRPr="00302179" w:rsidRDefault="00ED0ACE" w:rsidP="00BB3B7D">
      <w:pPr>
        <w:numPr>
          <w:ilvl w:val="0"/>
          <w:numId w:val="1"/>
        </w:numPr>
        <w:spacing w:before="120" w:after="120"/>
        <w:ind w:left="714" w:hanging="357"/>
        <w:rPr>
          <w:rFonts w:ascii="Marianne" w:hAnsi="Marianne"/>
          <w:b/>
          <w:bCs/>
        </w:rPr>
      </w:pPr>
      <w:r w:rsidRPr="00302179">
        <w:rPr>
          <w:rFonts w:ascii="Marianne" w:hAnsi="Marianne"/>
          <w:b/>
          <w:bCs/>
        </w:rPr>
        <w:t>CALCUL DE LA REDEVANCE PREVISIONNELLE</w:t>
      </w:r>
      <w:r w:rsidR="0041764B" w:rsidRPr="00302179">
        <w:rPr>
          <w:rFonts w:ascii="Marianne" w:hAnsi="Marianne"/>
          <w:b/>
          <w:bCs/>
        </w:rPr>
        <w:t xml:space="preserve"> (R</w:t>
      </w:r>
      <w:r w:rsidR="000C75F4" w:rsidRPr="00302179">
        <w:rPr>
          <w:rFonts w:ascii="Marianne" w:hAnsi="Marianne"/>
          <w:b/>
          <w:bCs/>
        </w:rPr>
        <w:t>p</w:t>
      </w:r>
      <w:r w:rsidR="0041764B" w:rsidRPr="00302179">
        <w:rPr>
          <w:rFonts w:ascii="Marianne" w:hAnsi="Marianne"/>
          <w:b/>
          <w:bCs/>
        </w:rPr>
        <w:t>)</w:t>
      </w:r>
    </w:p>
    <w:p w14:paraId="0416B88E" w14:textId="77777777" w:rsidR="002F00CD" w:rsidRPr="00BB3B7D" w:rsidRDefault="0041764B" w:rsidP="00BB3B7D">
      <w:pPr>
        <w:rPr>
          <w:rFonts w:ascii="Marianne" w:hAnsi="Marianne"/>
          <w:sz w:val="20"/>
          <w:szCs w:val="20"/>
        </w:rPr>
      </w:pPr>
      <w:r w:rsidRPr="00BB3B7D">
        <w:rPr>
          <w:rFonts w:ascii="Marianne" w:hAnsi="Marianne"/>
          <w:sz w:val="20"/>
          <w:szCs w:val="20"/>
        </w:rPr>
        <w:t>Calcul de la redevance</w:t>
      </w:r>
      <w:r w:rsidR="00F25577" w:rsidRPr="00BB3B7D">
        <w:rPr>
          <w:rFonts w:ascii="Marianne" w:hAnsi="Marianne"/>
          <w:sz w:val="20"/>
          <w:szCs w:val="20"/>
        </w:rPr>
        <w:t xml:space="preserve"> </w:t>
      </w:r>
      <w:r w:rsidR="000C75F4" w:rsidRPr="00BB3B7D">
        <w:rPr>
          <w:rFonts w:ascii="Marianne" w:hAnsi="Marianne"/>
          <w:sz w:val="20"/>
          <w:szCs w:val="20"/>
        </w:rPr>
        <w:t xml:space="preserve">prévisionnelle </w:t>
      </w:r>
      <w:r w:rsidR="00F25577" w:rsidRPr="00BB3B7D">
        <w:rPr>
          <w:rFonts w:ascii="Marianne" w:hAnsi="Marianne"/>
          <w:sz w:val="20"/>
          <w:szCs w:val="20"/>
        </w:rPr>
        <w:t>par matériel</w:t>
      </w:r>
      <w:r w:rsidRPr="00BB3B7D">
        <w:rPr>
          <w:rFonts w:ascii="Marianne" w:hAnsi="Marianne"/>
          <w:sz w:val="20"/>
          <w:szCs w:val="20"/>
        </w:rPr>
        <w:t> :</w:t>
      </w:r>
    </w:p>
    <w:p w14:paraId="0416B890" w14:textId="51D8E374" w:rsidR="002F00CD" w:rsidRPr="00BB3B7D" w:rsidRDefault="00BD6070" w:rsidP="00BB3B7D">
      <w:pPr>
        <w:pStyle w:val="Paragraphedeliste"/>
        <w:numPr>
          <w:ilvl w:val="0"/>
          <w:numId w:val="10"/>
        </w:numPr>
        <w:rPr>
          <w:rFonts w:ascii="Marianne" w:hAnsi="Marianne"/>
          <w:iCs/>
          <w:sz w:val="20"/>
          <w:szCs w:val="20"/>
        </w:rPr>
      </w:pPr>
      <w:r w:rsidRPr="00BB3B7D">
        <w:rPr>
          <w:rFonts w:ascii="Marianne" w:hAnsi="Marianne"/>
          <w:iCs/>
          <w:sz w:val="20"/>
          <w:szCs w:val="20"/>
        </w:rPr>
        <w:t>Montant de base</w:t>
      </w:r>
      <w:r w:rsidR="00A04876" w:rsidRPr="00BB3B7D">
        <w:rPr>
          <w:rFonts w:ascii="Marianne" w:hAnsi="Marianne"/>
          <w:iCs/>
          <w:sz w:val="20"/>
          <w:szCs w:val="20"/>
        </w:rPr>
        <w:t xml:space="preserve"> </w:t>
      </w:r>
      <w:r w:rsidR="00B37D94" w:rsidRPr="00BB3B7D">
        <w:rPr>
          <w:rFonts w:ascii="Marianne" w:hAnsi="Marianne"/>
          <w:iCs/>
          <w:sz w:val="20"/>
          <w:szCs w:val="20"/>
        </w:rPr>
        <w:t xml:space="preserve">: </w:t>
      </w:r>
      <w:r w:rsidR="00A04876" w:rsidRPr="00BB3B7D">
        <w:rPr>
          <w:rFonts w:ascii="Marianne" w:hAnsi="Marianne"/>
          <w:iCs/>
          <w:sz w:val="20"/>
          <w:szCs w:val="20"/>
        </w:rPr>
        <w:tab/>
      </w:r>
      <w:r w:rsidR="003601F1" w:rsidRPr="00BB3B7D">
        <w:rPr>
          <w:rFonts w:ascii="Marianne" w:hAnsi="Marianne"/>
          <w:iCs/>
          <w:sz w:val="20"/>
          <w:szCs w:val="20"/>
        </w:rPr>
        <w:tab/>
      </w:r>
      <w:r w:rsidR="003601F1" w:rsidRPr="00BB3B7D">
        <w:rPr>
          <w:rFonts w:ascii="Marianne" w:hAnsi="Marianne"/>
          <w:iCs/>
          <w:sz w:val="20"/>
          <w:szCs w:val="20"/>
        </w:rPr>
        <w:tab/>
      </w:r>
      <w:r w:rsidRPr="00BB3B7D">
        <w:rPr>
          <w:rFonts w:ascii="Marianne" w:hAnsi="Marianne"/>
          <w:iCs/>
          <w:sz w:val="20"/>
          <w:szCs w:val="20"/>
        </w:rPr>
        <w:t>M</w:t>
      </w:r>
    </w:p>
    <w:p w14:paraId="0416B892" w14:textId="2B6C21C3" w:rsidR="002F00CD" w:rsidRPr="00BB3B7D" w:rsidRDefault="000403B3" w:rsidP="00BB3B7D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 w:rsidRPr="00BB3B7D">
        <w:rPr>
          <w:rFonts w:ascii="Marianne" w:hAnsi="Marianne"/>
          <w:iCs/>
          <w:sz w:val="20"/>
          <w:szCs w:val="20"/>
        </w:rPr>
        <w:t>C</w:t>
      </w:r>
      <w:r w:rsidR="003601F1" w:rsidRPr="00BB3B7D">
        <w:rPr>
          <w:rFonts w:ascii="Marianne" w:hAnsi="Marianne"/>
          <w:iCs/>
          <w:sz w:val="20"/>
          <w:szCs w:val="20"/>
        </w:rPr>
        <w:t>oefficient de dérivation</w:t>
      </w:r>
      <w:r w:rsidR="003601F1" w:rsidRPr="00BB3B7D">
        <w:rPr>
          <w:rFonts w:ascii="Marianne" w:hAnsi="Marianne"/>
          <w:sz w:val="20"/>
          <w:szCs w:val="20"/>
        </w:rPr>
        <w:t xml:space="preserve"> : </w:t>
      </w:r>
      <w:r w:rsidR="003601F1" w:rsidRPr="00BB3B7D">
        <w:rPr>
          <w:rFonts w:ascii="Marianne" w:hAnsi="Marianne"/>
          <w:sz w:val="20"/>
          <w:szCs w:val="20"/>
        </w:rPr>
        <w:tab/>
      </w:r>
      <w:r w:rsidR="007441B6" w:rsidRPr="00BB3B7D">
        <w:rPr>
          <w:rFonts w:ascii="Marianne" w:hAnsi="Marianne"/>
          <w:sz w:val="20"/>
          <w:szCs w:val="20"/>
        </w:rPr>
        <w:tab/>
        <w:t>Cd</w:t>
      </w:r>
    </w:p>
    <w:p w14:paraId="0416B893" w14:textId="089AAF50" w:rsidR="00283F7B" w:rsidRPr="00BB3B7D" w:rsidRDefault="002F00CD" w:rsidP="00BB3B7D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 w:rsidRPr="00BB3B7D">
        <w:rPr>
          <w:rFonts w:ascii="Marianne" w:hAnsi="Marianne"/>
          <w:sz w:val="20"/>
          <w:szCs w:val="20"/>
        </w:rPr>
        <w:t>Taux de redevances</w:t>
      </w:r>
      <w:r w:rsidRPr="00BB3B7D">
        <w:rPr>
          <w:rFonts w:ascii="Calibri" w:hAnsi="Calibri" w:cs="Calibri"/>
          <w:sz w:val="20"/>
          <w:szCs w:val="20"/>
        </w:rPr>
        <w:t> </w:t>
      </w:r>
      <w:r w:rsidRPr="00BB3B7D">
        <w:rPr>
          <w:rFonts w:ascii="Marianne" w:hAnsi="Marianne"/>
          <w:sz w:val="20"/>
          <w:szCs w:val="20"/>
        </w:rPr>
        <w:t>:</w:t>
      </w:r>
      <w:r w:rsidR="00A04876" w:rsidRPr="00BB3B7D">
        <w:rPr>
          <w:rFonts w:ascii="Marianne" w:hAnsi="Marianne"/>
          <w:sz w:val="20"/>
          <w:szCs w:val="20"/>
        </w:rPr>
        <w:tab/>
      </w:r>
      <w:r w:rsidR="00A04876" w:rsidRPr="00BB3B7D">
        <w:rPr>
          <w:rFonts w:ascii="Marianne" w:hAnsi="Marianne"/>
          <w:sz w:val="20"/>
          <w:szCs w:val="20"/>
        </w:rPr>
        <w:tab/>
      </w:r>
      <w:r w:rsidRPr="00BB3B7D">
        <w:rPr>
          <w:rFonts w:ascii="Marianne" w:hAnsi="Marianne"/>
          <w:sz w:val="20"/>
          <w:szCs w:val="20"/>
        </w:rPr>
        <w:t xml:space="preserve"> </w:t>
      </w:r>
      <w:r w:rsidR="003601F1" w:rsidRPr="00BB3B7D">
        <w:rPr>
          <w:rFonts w:ascii="Marianne" w:hAnsi="Marianne"/>
          <w:sz w:val="20"/>
          <w:szCs w:val="20"/>
        </w:rPr>
        <w:tab/>
      </w:r>
      <w:r w:rsidRPr="00BB3B7D">
        <w:rPr>
          <w:rFonts w:ascii="Marianne" w:hAnsi="Marianne"/>
          <w:sz w:val="20"/>
          <w:szCs w:val="20"/>
        </w:rPr>
        <w:t>T</w:t>
      </w:r>
    </w:p>
    <w:p w14:paraId="0416B8C0" w14:textId="783CC992" w:rsidR="002B1F04" w:rsidRPr="00BB3B7D" w:rsidRDefault="00AD70C7" w:rsidP="00BB3B7D">
      <w:pPr>
        <w:rPr>
          <w:rFonts w:ascii="Marianne" w:hAnsi="Marianne"/>
          <w:sz w:val="20"/>
          <w:szCs w:val="20"/>
        </w:rPr>
      </w:pPr>
      <w:r w:rsidRPr="00BB3B7D">
        <w:rPr>
          <w:rFonts w:ascii="Marianne" w:hAnsi="Marianne"/>
          <w:sz w:val="20"/>
          <w:szCs w:val="20"/>
        </w:rPr>
        <w:t>R</w:t>
      </w:r>
      <w:r w:rsidR="000C75F4" w:rsidRPr="00BB3B7D">
        <w:rPr>
          <w:rFonts w:ascii="Marianne" w:hAnsi="Marianne"/>
          <w:sz w:val="20"/>
          <w:szCs w:val="20"/>
        </w:rPr>
        <w:t>p</w:t>
      </w:r>
      <w:r w:rsidR="003601F1" w:rsidRPr="00BB3B7D">
        <w:rPr>
          <w:rFonts w:ascii="Marianne" w:hAnsi="Marianne"/>
          <w:sz w:val="20"/>
          <w:szCs w:val="20"/>
        </w:rPr>
        <w:t xml:space="preserve"> = </w:t>
      </w:r>
      <w:r w:rsidR="00BD6070" w:rsidRPr="00BB3B7D">
        <w:rPr>
          <w:rFonts w:ascii="Marianne" w:hAnsi="Marianne"/>
          <w:sz w:val="20"/>
          <w:szCs w:val="20"/>
        </w:rPr>
        <w:t xml:space="preserve">M </w:t>
      </w:r>
      <w:r w:rsidR="003601F1" w:rsidRPr="00BB3B7D">
        <w:rPr>
          <w:rFonts w:ascii="Marianne" w:hAnsi="Marianne"/>
          <w:sz w:val="20"/>
          <w:szCs w:val="20"/>
        </w:rPr>
        <w:t xml:space="preserve">x </w:t>
      </w:r>
      <w:r w:rsidR="00AE2264" w:rsidRPr="00BB3B7D">
        <w:rPr>
          <w:rFonts w:ascii="Marianne" w:hAnsi="Marianne"/>
          <w:sz w:val="20"/>
          <w:szCs w:val="20"/>
        </w:rPr>
        <w:t>(</w:t>
      </w:r>
      <w:r w:rsidR="003601F1" w:rsidRPr="00BB3B7D">
        <w:rPr>
          <w:rFonts w:ascii="Marianne" w:hAnsi="Marianne"/>
          <w:sz w:val="20"/>
          <w:szCs w:val="20"/>
        </w:rPr>
        <w:t>Cd</w:t>
      </w:r>
      <w:r w:rsidR="00AE2264" w:rsidRPr="00BB3B7D">
        <w:rPr>
          <w:rFonts w:ascii="Marianne" w:hAnsi="Marianne"/>
          <w:sz w:val="20"/>
          <w:szCs w:val="20"/>
        </w:rPr>
        <w:t>é+Cdo)</w:t>
      </w:r>
      <w:r w:rsidRPr="00BB3B7D">
        <w:rPr>
          <w:rFonts w:ascii="Marianne" w:hAnsi="Marianne"/>
          <w:sz w:val="20"/>
          <w:szCs w:val="20"/>
        </w:rPr>
        <w:t xml:space="preserve"> x T = ……… k€</w:t>
      </w:r>
    </w:p>
    <w:sectPr w:rsidR="002B1F04" w:rsidRPr="00BB3B7D" w:rsidSect="0015736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282A4" w14:textId="77777777" w:rsidR="00C41115" w:rsidRDefault="00C41115" w:rsidP="004911DB">
      <w:r>
        <w:separator/>
      </w:r>
    </w:p>
  </w:endnote>
  <w:endnote w:type="continuationSeparator" w:id="0">
    <w:p w14:paraId="26BF0749" w14:textId="77777777" w:rsidR="00C41115" w:rsidRDefault="00C41115" w:rsidP="004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B8CB" w14:textId="77777777" w:rsidR="007668A9" w:rsidRPr="00096D4F" w:rsidRDefault="007668A9" w:rsidP="007668A9">
    <w:pPr>
      <w:pStyle w:val="Pieddepage"/>
      <w:jc w:val="center"/>
      <w:rPr>
        <w:rFonts w:ascii="Marianne" w:hAnsi="Marianne"/>
        <w:sz w:val="20"/>
      </w:rPr>
    </w:pPr>
    <w:r w:rsidRPr="00096D4F">
      <w:rPr>
        <w:rFonts w:ascii="Marianne" w:hAnsi="Marianne"/>
        <w:sz w:val="20"/>
      </w:rPr>
      <w:t>DGA/DI/SPEM/SDGQ/B</w:t>
    </w:r>
    <w:r w:rsidR="00F31C49" w:rsidRPr="00096D4F">
      <w:rPr>
        <w:rFonts w:ascii="Marianne" w:hAnsi="Marianne"/>
        <w:sz w:val="20"/>
      </w:rPr>
      <w:t>MA</w:t>
    </w:r>
  </w:p>
  <w:p w14:paraId="0416B8CC" w14:textId="77777777" w:rsidR="007668A9" w:rsidRPr="00096D4F" w:rsidRDefault="007668A9" w:rsidP="007668A9">
    <w:pPr>
      <w:pStyle w:val="Pieddepage"/>
      <w:jc w:val="center"/>
      <w:rPr>
        <w:rFonts w:ascii="Marianne" w:hAnsi="Marianne"/>
        <w:sz w:val="20"/>
      </w:rPr>
    </w:pPr>
    <w:r w:rsidRPr="00096D4F">
      <w:rPr>
        <w:rFonts w:ascii="Marianne" w:hAnsi="Marianne"/>
        <w:sz w:val="20"/>
      </w:rPr>
      <w:t>60 boulevard du Général Martial Valin</w:t>
    </w:r>
  </w:p>
  <w:p w14:paraId="5684D5C7" w14:textId="77777777" w:rsidR="00074DFD" w:rsidRDefault="007668A9" w:rsidP="007668A9">
    <w:pPr>
      <w:pStyle w:val="Pieddepage"/>
      <w:jc w:val="center"/>
      <w:rPr>
        <w:rFonts w:ascii="Marianne" w:hAnsi="Marianne"/>
        <w:sz w:val="20"/>
      </w:rPr>
    </w:pPr>
    <w:r w:rsidRPr="00096D4F">
      <w:rPr>
        <w:rFonts w:ascii="Marianne" w:hAnsi="Marianne"/>
        <w:sz w:val="20"/>
      </w:rPr>
      <w:t>CS21623 – 75509 Paris cedex 15</w:t>
    </w:r>
  </w:p>
  <w:p w14:paraId="0416B8CD" w14:textId="3D9D4C4C" w:rsidR="007668A9" w:rsidRPr="00074DFD" w:rsidRDefault="00074DFD" w:rsidP="00074DFD">
    <w:pPr>
      <w:pStyle w:val="Pieddepage"/>
      <w:rPr>
        <w:rFonts w:ascii="Marianne" w:hAnsi="Marianne"/>
        <w:sz w:val="18"/>
      </w:rPr>
    </w:pPr>
    <w:r w:rsidRPr="00074DFD">
      <w:rPr>
        <w:rFonts w:ascii="Marianne" w:hAnsi="Marianne"/>
        <w:sz w:val="18"/>
      </w:rPr>
      <w:t>© DGA 2021- Tous droits réservés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B8CF" w14:textId="44CB5F45" w:rsidR="00157368" w:rsidRPr="00096D4F" w:rsidRDefault="00157368" w:rsidP="003A41CB">
    <w:pPr>
      <w:pStyle w:val="Pieddepage"/>
      <w:jc w:val="both"/>
      <w:rPr>
        <w:rFonts w:ascii="Marianne" w:hAnsi="Marianne"/>
        <w:i/>
        <w:sz w:val="20"/>
        <w:szCs w:val="20"/>
      </w:rPr>
    </w:pPr>
    <w:r w:rsidRPr="00096D4F">
      <w:rPr>
        <w:rFonts w:ascii="Marianne" w:hAnsi="Marianne"/>
        <w:i/>
        <w:sz w:val="20"/>
        <w:szCs w:val="20"/>
      </w:rPr>
      <w:t>(</w:t>
    </w:r>
    <w:r w:rsidR="00D54623" w:rsidRPr="00096D4F">
      <w:rPr>
        <w:rFonts w:ascii="Marianne" w:hAnsi="Marianne"/>
        <w:i/>
        <w:sz w:val="20"/>
        <w:szCs w:val="20"/>
      </w:rPr>
      <w:t>1</w:t>
    </w:r>
    <w:r w:rsidRPr="00096D4F">
      <w:rPr>
        <w:rFonts w:ascii="Marianne" w:hAnsi="Marianne"/>
        <w:i/>
        <w:sz w:val="20"/>
        <w:szCs w:val="20"/>
      </w:rPr>
      <w:t xml:space="preserve">) </w:t>
    </w:r>
    <w:r w:rsidR="004A074F" w:rsidRPr="00096D4F">
      <w:rPr>
        <w:rFonts w:ascii="Marianne" w:hAnsi="Marianne"/>
        <w:i/>
        <w:sz w:val="20"/>
        <w:szCs w:val="20"/>
      </w:rPr>
      <w:t xml:space="preserve">  </w:t>
    </w:r>
    <w:r w:rsidRPr="00096D4F">
      <w:rPr>
        <w:rFonts w:ascii="Marianne" w:hAnsi="Marianne"/>
        <w:i/>
        <w:sz w:val="20"/>
        <w:szCs w:val="20"/>
      </w:rPr>
      <w:t xml:space="preserve">Compléter </w:t>
    </w:r>
    <w:r w:rsidR="00477479" w:rsidRPr="00096D4F">
      <w:rPr>
        <w:rFonts w:ascii="Marianne" w:hAnsi="Marianne"/>
        <w:i/>
        <w:sz w:val="20"/>
        <w:szCs w:val="20"/>
      </w:rPr>
      <w:t>la</w:t>
    </w:r>
    <w:r w:rsidR="00A72C2E" w:rsidRPr="00096D4F">
      <w:rPr>
        <w:rFonts w:ascii="Marianne" w:hAnsi="Marianne"/>
        <w:i/>
        <w:sz w:val="20"/>
        <w:szCs w:val="20"/>
      </w:rPr>
      <w:t xml:space="preserve"> </w:t>
    </w:r>
    <w:r w:rsidR="008A10E8" w:rsidRPr="00096D4F">
      <w:rPr>
        <w:rFonts w:ascii="Marianne" w:hAnsi="Marianne"/>
        <w:i/>
        <w:sz w:val="20"/>
        <w:szCs w:val="20"/>
      </w:rPr>
      <w:t>proposition de coefficient de dérivation</w:t>
    </w:r>
    <w:r w:rsidR="00702450" w:rsidRPr="00096D4F">
      <w:rPr>
        <w:rFonts w:ascii="Marianne" w:hAnsi="Marianne"/>
        <w:i/>
        <w:sz w:val="20"/>
        <w:szCs w:val="20"/>
      </w:rPr>
      <w:t xml:space="preserve"> </w:t>
    </w:r>
    <w:r w:rsidR="0090488C" w:rsidRPr="00096D4F">
      <w:rPr>
        <w:rFonts w:ascii="Marianne" w:hAnsi="Marianne"/>
        <w:i/>
        <w:sz w:val="20"/>
        <w:szCs w:val="20"/>
      </w:rPr>
      <w:t>(dans le cadre d’une</w:t>
    </w:r>
    <w:r w:rsidR="00702450" w:rsidRPr="00096D4F">
      <w:rPr>
        <w:rFonts w:ascii="Marianne" w:hAnsi="Marianne"/>
        <w:i/>
        <w:sz w:val="20"/>
        <w:szCs w:val="20"/>
      </w:rPr>
      <w:t xml:space="preserve"> première </w:t>
    </w:r>
    <w:r w:rsidR="008A10E8" w:rsidRPr="00096D4F">
      <w:rPr>
        <w:rFonts w:ascii="Marianne" w:hAnsi="Marianne"/>
        <w:i/>
        <w:sz w:val="20"/>
        <w:szCs w:val="20"/>
      </w:rPr>
      <w:t>proposition</w:t>
    </w:r>
    <w:r w:rsidR="00702450" w:rsidRPr="00096D4F">
      <w:rPr>
        <w:rFonts w:ascii="Marianne" w:hAnsi="Marianne"/>
        <w:i/>
        <w:sz w:val="20"/>
        <w:szCs w:val="20"/>
      </w:rPr>
      <w:t xml:space="preserve"> ou </w:t>
    </w:r>
    <w:r w:rsidR="0090488C" w:rsidRPr="00096D4F">
      <w:rPr>
        <w:rFonts w:ascii="Marianne" w:hAnsi="Marianne"/>
        <w:i/>
        <w:sz w:val="20"/>
        <w:szCs w:val="20"/>
      </w:rPr>
      <w:t xml:space="preserve">dans celui d’une nouvelle </w:t>
    </w:r>
    <w:r w:rsidR="008A10E8" w:rsidRPr="00096D4F">
      <w:rPr>
        <w:rFonts w:ascii="Marianne" w:hAnsi="Marianne"/>
        <w:i/>
        <w:sz w:val="20"/>
        <w:szCs w:val="20"/>
      </w:rPr>
      <w:t>proposition</w:t>
    </w:r>
    <w:r w:rsidR="0090488C" w:rsidRPr="00096D4F">
      <w:rPr>
        <w:rFonts w:ascii="Marianne" w:hAnsi="Marianne"/>
        <w:i/>
        <w:sz w:val="20"/>
        <w:szCs w:val="20"/>
      </w:rPr>
      <w:t xml:space="preserve"> </w:t>
    </w:r>
    <w:r w:rsidR="00702450" w:rsidRPr="00096D4F">
      <w:rPr>
        <w:rFonts w:ascii="Marianne" w:hAnsi="Marianne"/>
        <w:i/>
        <w:sz w:val="20"/>
        <w:szCs w:val="20"/>
      </w:rPr>
      <w:t>si le taux de dérivation est amené à changer</w:t>
    </w:r>
    <w:r w:rsidR="0090488C" w:rsidRPr="00096D4F">
      <w:rPr>
        <w:rFonts w:ascii="Marianne" w:hAnsi="Marianne"/>
        <w:i/>
        <w:sz w:val="20"/>
        <w:szCs w:val="20"/>
      </w:rPr>
      <w:t>)</w:t>
    </w:r>
    <w:r w:rsidR="00702450" w:rsidRPr="00096D4F">
      <w:rPr>
        <w:rFonts w:ascii="Marianne" w:hAnsi="Marianne"/>
        <w:i/>
        <w:sz w:val="20"/>
        <w:szCs w:val="20"/>
      </w:rPr>
      <w:t>.</w:t>
    </w:r>
  </w:p>
  <w:p w14:paraId="0416B8D0" w14:textId="77777777" w:rsidR="004A074F" w:rsidRPr="00096D4F" w:rsidRDefault="004A074F" w:rsidP="003A41CB">
    <w:pPr>
      <w:pStyle w:val="Pieddepage"/>
      <w:jc w:val="both"/>
      <w:rPr>
        <w:rFonts w:ascii="Marianne" w:hAnsi="Marianne"/>
        <w:sz w:val="20"/>
        <w:szCs w:val="20"/>
      </w:rPr>
    </w:pPr>
    <w:r w:rsidRPr="00096D4F">
      <w:rPr>
        <w:rFonts w:ascii="Marianne" w:hAnsi="Marianne"/>
        <w:i/>
        <w:sz w:val="20"/>
        <w:szCs w:val="20"/>
      </w:rPr>
      <w:t>(</w:t>
    </w:r>
    <w:r w:rsidR="00D54623" w:rsidRPr="00096D4F">
      <w:rPr>
        <w:rFonts w:ascii="Marianne" w:hAnsi="Marianne"/>
        <w:i/>
        <w:sz w:val="20"/>
        <w:szCs w:val="20"/>
      </w:rPr>
      <w:t>2</w:t>
    </w:r>
    <w:r w:rsidRPr="00096D4F">
      <w:rPr>
        <w:rFonts w:ascii="Marianne" w:hAnsi="Marianne"/>
        <w:i/>
        <w:sz w:val="20"/>
        <w:szCs w:val="20"/>
      </w:rPr>
      <w:t xml:space="preserve">) </w:t>
    </w:r>
    <w:r w:rsidR="00D54623" w:rsidRPr="00096D4F">
      <w:rPr>
        <w:rFonts w:ascii="Marianne" w:hAnsi="Marianne"/>
        <w:i/>
        <w:sz w:val="20"/>
        <w:szCs w:val="20"/>
      </w:rPr>
      <w:t xml:space="preserve">  </w:t>
    </w:r>
    <w:r w:rsidRPr="00096D4F">
      <w:rPr>
        <w:rFonts w:ascii="Marianne" w:hAnsi="Marianne"/>
        <w:i/>
        <w:sz w:val="20"/>
        <w:szCs w:val="20"/>
      </w:rPr>
      <w:t xml:space="preserve">Compléter </w:t>
    </w:r>
    <w:r w:rsidR="00D54623" w:rsidRPr="00096D4F">
      <w:rPr>
        <w:rFonts w:ascii="Marianne" w:hAnsi="Marianne"/>
        <w:i/>
        <w:sz w:val="20"/>
        <w:szCs w:val="20"/>
      </w:rPr>
      <w:t>l’attestation de non redevances</w:t>
    </w:r>
    <w:r w:rsidR="00702450" w:rsidRPr="00096D4F">
      <w:rPr>
        <w:rFonts w:ascii="Marianne" w:hAnsi="Marianne"/>
        <w:sz w:val="20"/>
        <w:szCs w:val="20"/>
      </w:rPr>
      <w:t>.</w:t>
    </w:r>
    <w:r w:rsidR="00D54623" w:rsidRPr="00096D4F">
      <w:rPr>
        <w:rFonts w:ascii="Marianne" w:hAnsi="Marianne"/>
        <w:sz w:val="20"/>
        <w:szCs w:val="20"/>
      </w:rPr>
      <w:t xml:space="preserve"> </w:t>
    </w:r>
  </w:p>
  <w:p w14:paraId="0416B8D1" w14:textId="088DC80A" w:rsidR="00157368" w:rsidRDefault="00096862" w:rsidP="003A41CB">
    <w:pPr>
      <w:pStyle w:val="Pieddepage"/>
      <w:tabs>
        <w:tab w:val="clear" w:pos="4536"/>
      </w:tabs>
      <w:jc w:val="both"/>
      <w:rPr>
        <w:rFonts w:ascii="Marianne" w:hAnsi="Marianne"/>
        <w:b/>
        <w:i/>
        <w:sz w:val="20"/>
        <w:szCs w:val="20"/>
      </w:rPr>
    </w:pPr>
    <w:r w:rsidRPr="00096D4F">
      <w:rPr>
        <w:rFonts w:ascii="Marianne" w:hAnsi="Marianne"/>
        <w:b/>
        <w:i/>
        <w:sz w:val="20"/>
        <w:szCs w:val="20"/>
      </w:rPr>
      <w:t>Dans tous les cas la première page est à renseigner</w:t>
    </w:r>
    <w:r w:rsidR="00805063" w:rsidRPr="00096D4F">
      <w:rPr>
        <w:rFonts w:ascii="Marianne" w:hAnsi="Marianne"/>
        <w:b/>
        <w:i/>
        <w:sz w:val="20"/>
        <w:szCs w:val="20"/>
      </w:rPr>
      <w:t xml:space="preserve"> et </w:t>
    </w:r>
    <w:r w:rsidR="00780818" w:rsidRPr="00096D4F">
      <w:rPr>
        <w:rFonts w:ascii="Marianne" w:hAnsi="Marianne"/>
        <w:b/>
        <w:i/>
        <w:sz w:val="20"/>
        <w:szCs w:val="20"/>
      </w:rPr>
      <w:t>à</w:t>
    </w:r>
    <w:r w:rsidR="003A41CB" w:rsidRPr="00096D4F">
      <w:rPr>
        <w:rFonts w:ascii="Marianne" w:hAnsi="Marianne"/>
        <w:b/>
        <w:i/>
        <w:sz w:val="20"/>
        <w:szCs w:val="20"/>
      </w:rPr>
      <w:t xml:space="preserve"> renvoyer à </w:t>
    </w:r>
    <w:r w:rsidR="00805063" w:rsidRPr="00096D4F">
      <w:rPr>
        <w:rFonts w:ascii="Marianne" w:hAnsi="Marianne"/>
        <w:b/>
        <w:i/>
        <w:sz w:val="20"/>
        <w:szCs w:val="20"/>
      </w:rPr>
      <w:t>DGA/DI/SPEM/SDGQ/BMA</w:t>
    </w:r>
  </w:p>
  <w:p w14:paraId="423FD69D" w14:textId="4E09FB93" w:rsidR="00074DFD" w:rsidRPr="00074DFD" w:rsidRDefault="00074DFD" w:rsidP="00074DFD">
    <w:pPr>
      <w:pStyle w:val="Pieddepage"/>
      <w:rPr>
        <w:rFonts w:ascii="Marianne" w:hAnsi="Marianne"/>
      </w:rPr>
    </w:pPr>
    <w:r w:rsidRPr="00990591">
      <w:rPr>
        <w:rFonts w:ascii="Marianne" w:hAnsi="Marianne"/>
        <w:sz w:val="18"/>
      </w:rPr>
      <w:t>© DGA 2021- 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76F1" w14:textId="77777777" w:rsidR="00C41115" w:rsidRDefault="00C41115" w:rsidP="004911DB">
      <w:r>
        <w:separator/>
      </w:r>
    </w:p>
  </w:footnote>
  <w:footnote w:type="continuationSeparator" w:id="0">
    <w:p w14:paraId="5968D8D8" w14:textId="77777777" w:rsidR="00C41115" w:rsidRDefault="00C41115" w:rsidP="004911DB">
      <w:r>
        <w:continuationSeparator/>
      </w:r>
    </w:p>
  </w:footnote>
  <w:footnote w:id="1">
    <w:p w14:paraId="53E4D065" w14:textId="12012E4E" w:rsidR="00B367D5" w:rsidRPr="00074DFD" w:rsidRDefault="00B367D5">
      <w:pPr>
        <w:pStyle w:val="Notedebasdepage"/>
        <w:rPr>
          <w:rFonts w:ascii="Marianne" w:hAnsi="Marianne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074DFD">
        <w:rPr>
          <w:rFonts w:ascii="Marianne" w:hAnsi="Marianne"/>
          <w:sz w:val="18"/>
        </w:rPr>
        <w:t xml:space="preserve">Si le système exporté comprend des parties supplémentaires, le coefficient de similitude est inférieur à 1. S’il est obtenu en supprimant des sous-ensembles ou fonctions du système français, le coefficient de similitude reste égal à 1 puisque le système exporté résulte intégralement d’études et de développements France.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B8C8" w14:textId="59BF8351" w:rsidR="009C3D85" w:rsidRDefault="00302179" w:rsidP="009C3D85">
    <w:pPr>
      <w:pStyle w:val="En-tte"/>
      <w:jc w:val="center"/>
    </w:pPr>
    <w:r>
      <w:rPr>
        <w:noProof/>
      </w:rPr>
      <w:drawing>
        <wp:inline distT="0" distB="0" distL="0" distR="0" wp14:anchorId="231DA234" wp14:editId="3D24C4A2">
          <wp:extent cx="5760720" cy="784473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Armees_CMJNcalibree lettr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6B8C9" w14:textId="77777777" w:rsidR="000C75F4" w:rsidRDefault="000C75F4" w:rsidP="009C3D8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06D"/>
    <w:multiLevelType w:val="hybridMultilevel"/>
    <w:tmpl w:val="01020430"/>
    <w:lvl w:ilvl="0" w:tplc="B22E2D9C">
      <w:start w:val="4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36981148"/>
    <w:multiLevelType w:val="hybridMultilevel"/>
    <w:tmpl w:val="B68483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2797C"/>
    <w:multiLevelType w:val="hybridMultilevel"/>
    <w:tmpl w:val="B088006C"/>
    <w:lvl w:ilvl="0" w:tplc="72E2EA2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674AC"/>
    <w:multiLevelType w:val="hybridMultilevel"/>
    <w:tmpl w:val="51080C04"/>
    <w:lvl w:ilvl="0" w:tplc="925A0314">
      <w:start w:val="4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517960E3"/>
    <w:multiLevelType w:val="hybridMultilevel"/>
    <w:tmpl w:val="FC54CA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B7BF5"/>
    <w:multiLevelType w:val="hybridMultilevel"/>
    <w:tmpl w:val="E67A9D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24AD6"/>
    <w:multiLevelType w:val="hybridMultilevel"/>
    <w:tmpl w:val="6C58C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2455A"/>
    <w:multiLevelType w:val="hybridMultilevel"/>
    <w:tmpl w:val="929ACB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25535C"/>
    <w:multiLevelType w:val="hybridMultilevel"/>
    <w:tmpl w:val="430468FC"/>
    <w:lvl w:ilvl="0" w:tplc="4A4A490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3345572"/>
    <w:multiLevelType w:val="hybridMultilevel"/>
    <w:tmpl w:val="96A83A74"/>
    <w:lvl w:ilvl="0" w:tplc="01AC8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7"/>
    <w:rsid w:val="00013364"/>
    <w:rsid w:val="00026190"/>
    <w:rsid w:val="000403B3"/>
    <w:rsid w:val="00074DFD"/>
    <w:rsid w:val="0008157B"/>
    <w:rsid w:val="00081D5E"/>
    <w:rsid w:val="00086BBF"/>
    <w:rsid w:val="00093A54"/>
    <w:rsid w:val="00096862"/>
    <w:rsid w:val="00096D4F"/>
    <w:rsid w:val="000C75F4"/>
    <w:rsid w:val="000D4BE8"/>
    <w:rsid w:val="000D61ED"/>
    <w:rsid w:val="000F4816"/>
    <w:rsid w:val="000F4E54"/>
    <w:rsid w:val="00100A45"/>
    <w:rsid w:val="00103FEA"/>
    <w:rsid w:val="00113290"/>
    <w:rsid w:val="001317AB"/>
    <w:rsid w:val="001375FC"/>
    <w:rsid w:val="00155AC2"/>
    <w:rsid w:val="00156BE5"/>
    <w:rsid w:val="00157368"/>
    <w:rsid w:val="00174D70"/>
    <w:rsid w:val="001B0565"/>
    <w:rsid w:val="001C7A18"/>
    <w:rsid w:val="001E3C57"/>
    <w:rsid w:val="001E4B44"/>
    <w:rsid w:val="002178E1"/>
    <w:rsid w:val="00251094"/>
    <w:rsid w:val="00254439"/>
    <w:rsid w:val="00254A52"/>
    <w:rsid w:val="00275415"/>
    <w:rsid w:val="00283F7B"/>
    <w:rsid w:val="00286B3E"/>
    <w:rsid w:val="002A3528"/>
    <w:rsid w:val="002A5234"/>
    <w:rsid w:val="002B1F04"/>
    <w:rsid w:val="002B59D1"/>
    <w:rsid w:val="002D5885"/>
    <w:rsid w:val="002D6989"/>
    <w:rsid w:val="002E04A5"/>
    <w:rsid w:val="002F00CD"/>
    <w:rsid w:val="002F1BC8"/>
    <w:rsid w:val="00302179"/>
    <w:rsid w:val="0030288B"/>
    <w:rsid w:val="00342CD4"/>
    <w:rsid w:val="00354C2B"/>
    <w:rsid w:val="003601F1"/>
    <w:rsid w:val="003640F4"/>
    <w:rsid w:val="00366CEB"/>
    <w:rsid w:val="003A1BA2"/>
    <w:rsid w:val="003A41CB"/>
    <w:rsid w:val="003C0E3E"/>
    <w:rsid w:val="003F599F"/>
    <w:rsid w:val="00414CBD"/>
    <w:rsid w:val="00415805"/>
    <w:rsid w:val="0041764B"/>
    <w:rsid w:val="004324AD"/>
    <w:rsid w:val="00466F8A"/>
    <w:rsid w:val="00477479"/>
    <w:rsid w:val="004911DB"/>
    <w:rsid w:val="004A074F"/>
    <w:rsid w:val="004A6077"/>
    <w:rsid w:val="004B68E8"/>
    <w:rsid w:val="004C0BC3"/>
    <w:rsid w:val="004E01D7"/>
    <w:rsid w:val="004E23FB"/>
    <w:rsid w:val="004E3478"/>
    <w:rsid w:val="004F26F0"/>
    <w:rsid w:val="004F46E3"/>
    <w:rsid w:val="00512B53"/>
    <w:rsid w:val="00522A85"/>
    <w:rsid w:val="00556C13"/>
    <w:rsid w:val="00573EA9"/>
    <w:rsid w:val="005923C0"/>
    <w:rsid w:val="0059687A"/>
    <w:rsid w:val="005E36CD"/>
    <w:rsid w:val="005E586B"/>
    <w:rsid w:val="005E6672"/>
    <w:rsid w:val="00601584"/>
    <w:rsid w:val="00662792"/>
    <w:rsid w:val="0066758D"/>
    <w:rsid w:val="00690B7B"/>
    <w:rsid w:val="006919DF"/>
    <w:rsid w:val="006C37F0"/>
    <w:rsid w:val="006C57A1"/>
    <w:rsid w:val="006D023A"/>
    <w:rsid w:val="006E0C35"/>
    <w:rsid w:val="006F066E"/>
    <w:rsid w:val="006F608F"/>
    <w:rsid w:val="00702450"/>
    <w:rsid w:val="007052DC"/>
    <w:rsid w:val="007153DE"/>
    <w:rsid w:val="0072008E"/>
    <w:rsid w:val="007228BF"/>
    <w:rsid w:val="00727942"/>
    <w:rsid w:val="007373DA"/>
    <w:rsid w:val="007441B6"/>
    <w:rsid w:val="0075000B"/>
    <w:rsid w:val="007546AE"/>
    <w:rsid w:val="007552CC"/>
    <w:rsid w:val="007668A9"/>
    <w:rsid w:val="00773883"/>
    <w:rsid w:val="007759B4"/>
    <w:rsid w:val="00780818"/>
    <w:rsid w:val="00792523"/>
    <w:rsid w:val="007A0C43"/>
    <w:rsid w:val="007A7A12"/>
    <w:rsid w:val="007B1F3E"/>
    <w:rsid w:val="008020D4"/>
    <w:rsid w:val="00805063"/>
    <w:rsid w:val="0081375C"/>
    <w:rsid w:val="00826102"/>
    <w:rsid w:val="0083384F"/>
    <w:rsid w:val="00837152"/>
    <w:rsid w:val="0084177C"/>
    <w:rsid w:val="008430E2"/>
    <w:rsid w:val="00852472"/>
    <w:rsid w:val="00853536"/>
    <w:rsid w:val="00855E7B"/>
    <w:rsid w:val="00892EE4"/>
    <w:rsid w:val="00893590"/>
    <w:rsid w:val="00897855"/>
    <w:rsid w:val="008A10E8"/>
    <w:rsid w:val="008E4B5C"/>
    <w:rsid w:val="008E741D"/>
    <w:rsid w:val="008F0B02"/>
    <w:rsid w:val="009001B6"/>
    <w:rsid w:val="009028AF"/>
    <w:rsid w:val="0090488C"/>
    <w:rsid w:val="00930142"/>
    <w:rsid w:val="00932B59"/>
    <w:rsid w:val="00951333"/>
    <w:rsid w:val="00976757"/>
    <w:rsid w:val="009B4352"/>
    <w:rsid w:val="009C3D85"/>
    <w:rsid w:val="009E1B55"/>
    <w:rsid w:val="009E3932"/>
    <w:rsid w:val="00A04876"/>
    <w:rsid w:val="00A101B1"/>
    <w:rsid w:val="00A26F55"/>
    <w:rsid w:val="00A311C2"/>
    <w:rsid w:val="00A72C2E"/>
    <w:rsid w:val="00A77E5C"/>
    <w:rsid w:val="00AA1245"/>
    <w:rsid w:val="00AB5AC9"/>
    <w:rsid w:val="00AD5FD0"/>
    <w:rsid w:val="00AD70C7"/>
    <w:rsid w:val="00AE2264"/>
    <w:rsid w:val="00AE230D"/>
    <w:rsid w:val="00AF3387"/>
    <w:rsid w:val="00B11F8A"/>
    <w:rsid w:val="00B16E7D"/>
    <w:rsid w:val="00B2753D"/>
    <w:rsid w:val="00B367D5"/>
    <w:rsid w:val="00B37D94"/>
    <w:rsid w:val="00B46689"/>
    <w:rsid w:val="00BB3B7D"/>
    <w:rsid w:val="00BD4F6A"/>
    <w:rsid w:val="00BD6070"/>
    <w:rsid w:val="00BE255F"/>
    <w:rsid w:val="00C030CF"/>
    <w:rsid w:val="00C2047C"/>
    <w:rsid w:val="00C31E68"/>
    <w:rsid w:val="00C41115"/>
    <w:rsid w:val="00C927DF"/>
    <w:rsid w:val="00CD694A"/>
    <w:rsid w:val="00CF1D67"/>
    <w:rsid w:val="00D20484"/>
    <w:rsid w:val="00D30C3B"/>
    <w:rsid w:val="00D54623"/>
    <w:rsid w:val="00D600D9"/>
    <w:rsid w:val="00D63A88"/>
    <w:rsid w:val="00D64E57"/>
    <w:rsid w:val="00D64E70"/>
    <w:rsid w:val="00D7538D"/>
    <w:rsid w:val="00D8288F"/>
    <w:rsid w:val="00D92625"/>
    <w:rsid w:val="00D96A55"/>
    <w:rsid w:val="00DB258D"/>
    <w:rsid w:val="00DD26D1"/>
    <w:rsid w:val="00DE587E"/>
    <w:rsid w:val="00DF3438"/>
    <w:rsid w:val="00E07E6C"/>
    <w:rsid w:val="00E1366B"/>
    <w:rsid w:val="00E20267"/>
    <w:rsid w:val="00E3302F"/>
    <w:rsid w:val="00E34FB4"/>
    <w:rsid w:val="00E43BD8"/>
    <w:rsid w:val="00E57D70"/>
    <w:rsid w:val="00E652F2"/>
    <w:rsid w:val="00E67538"/>
    <w:rsid w:val="00E73DF9"/>
    <w:rsid w:val="00E761DB"/>
    <w:rsid w:val="00E87CA7"/>
    <w:rsid w:val="00EA10B2"/>
    <w:rsid w:val="00EA29A1"/>
    <w:rsid w:val="00EA346D"/>
    <w:rsid w:val="00EB6217"/>
    <w:rsid w:val="00EC5DC0"/>
    <w:rsid w:val="00EC7C88"/>
    <w:rsid w:val="00ED0ACE"/>
    <w:rsid w:val="00EF572F"/>
    <w:rsid w:val="00F05E36"/>
    <w:rsid w:val="00F20E4C"/>
    <w:rsid w:val="00F22B35"/>
    <w:rsid w:val="00F2367D"/>
    <w:rsid w:val="00F25577"/>
    <w:rsid w:val="00F3135C"/>
    <w:rsid w:val="00F31C49"/>
    <w:rsid w:val="00F34374"/>
    <w:rsid w:val="00F372A1"/>
    <w:rsid w:val="00F44584"/>
    <w:rsid w:val="00F53450"/>
    <w:rsid w:val="00F57740"/>
    <w:rsid w:val="00F626C1"/>
    <w:rsid w:val="00F807FD"/>
    <w:rsid w:val="00F84134"/>
    <w:rsid w:val="00F853C0"/>
    <w:rsid w:val="00F90EA3"/>
    <w:rsid w:val="00FA44C8"/>
    <w:rsid w:val="00FB338E"/>
    <w:rsid w:val="00FD5090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6B7FA"/>
  <w15:docId w15:val="{091FD141-BEA2-4448-ADF5-3C721AB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911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11DB"/>
    <w:rPr>
      <w:sz w:val="24"/>
      <w:szCs w:val="24"/>
    </w:rPr>
  </w:style>
  <w:style w:type="paragraph" w:styleId="Pieddepage">
    <w:name w:val="footer"/>
    <w:basedOn w:val="Normal"/>
    <w:link w:val="PieddepageCar"/>
    <w:rsid w:val="004911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11DB"/>
    <w:rPr>
      <w:sz w:val="24"/>
      <w:szCs w:val="24"/>
    </w:rPr>
  </w:style>
  <w:style w:type="paragraph" w:styleId="Textedebulles">
    <w:name w:val="Balloon Text"/>
    <w:basedOn w:val="Normal"/>
    <w:link w:val="TextedebullesCar"/>
    <w:rsid w:val="009C3D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3D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37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841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84134"/>
  </w:style>
  <w:style w:type="character" w:styleId="Appelnotedebasdep">
    <w:name w:val="footnote reference"/>
    <w:basedOn w:val="Policepardfaut"/>
    <w:semiHidden/>
    <w:unhideWhenUsed/>
    <w:rsid w:val="00F84134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1375F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375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375F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375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375FC"/>
    <w:rPr>
      <w:b/>
      <w:bCs/>
    </w:rPr>
  </w:style>
  <w:style w:type="paragraph" w:styleId="Rvision">
    <w:name w:val="Revision"/>
    <w:hidden/>
    <w:uiPriority w:val="99"/>
    <w:semiHidden/>
    <w:rsid w:val="00722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e5c61d4f-4f95-4041-94e2-e96af9d52d54" xsi:nil="true"/>
    <TaxCatchAll xmlns="d0e24a82-9735-4873-ab6e-dd7c05bd00d1"/>
    <g76b846ad0884f49b425af7a2f95a23d xmlns="e5c61d4f-4f95-4041-94e2-e96af9d52d54">
      <Terms xmlns="http://schemas.microsoft.com/office/infopath/2007/PartnerControls"/>
    </g76b846ad0884f49b425af7a2f95a23d>
    <i3e7085448854082b88047d317674f3b xmlns="e5c61d4f-4f95-4041-94e2-e96af9d52d54">
      <Terms xmlns="http://schemas.microsoft.com/office/infopath/2007/PartnerControls"/>
    </i3e7085448854082b88047d317674f3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2DB47D2298E4CA04A9125AEEC7101" ma:contentTypeVersion="9" ma:contentTypeDescription="Crée un document." ma:contentTypeScope="" ma:versionID="50eea086f381d1d8770adfec5e48a6f3">
  <xsd:schema xmlns:xsd="http://www.w3.org/2001/XMLSchema" xmlns:xs="http://www.w3.org/2001/XMLSchema" xmlns:p="http://schemas.microsoft.com/office/2006/metadata/properties" xmlns:ns2="e5c61d4f-4f95-4041-94e2-e96af9d52d54" xmlns:ns3="d0e24a82-9735-4873-ab6e-dd7c05bd00d1" targetNamespace="http://schemas.microsoft.com/office/2006/metadata/properties" ma:root="true" ma:fieldsID="7c4af185e434841ba50fa81b5bde66fb" ns2:_="" ns3:_="">
    <xsd:import namespace="e5c61d4f-4f95-4041-94e2-e96af9d52d54"/>
    <xsd:import namespace="d0e24a82-9735-4873-ab6e-dd7c05bd00d1"/>
    <xsd:element name="properties">
      <xsd:complexType>
        <xsd:sequence>
          <xsd:element name="documentManagement">
            <xsd:complexType>
              <xsd:all>
                <xsd:element ref="ns2:g76b846ad0884f49b425af7a2f95a23d" minOccurs="0"/>
                <xsd:element ref="ns3:TaxCatchAll" minOccurs="0"/>
                <xsd:element ref="ns2:i3e7085448854082b88047d317674f3b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1d4f-4f95-4041-94e2-e96af9d52d54" elementFormDefault="qualified">
    <xsd:import namespace="http://schemas.microsoft.com/office/2006/documentManagement/types"/>
    <xsd:import namespace="http://schemas.microsoft.com/office/infopath/2007/PartnerControls"/>
    <xsd:element name="g76b846ad0884f49b425af7a2f95a23d" ma:index="9" nillable="true" ma:taxonomy="true" ma:internalName="g76b846ad0884f49b425af7a2f95a23d" ma:taxonomyFieldName="Sources" ma:displayName="Sources" ma:fieldId="{076b846a-d088-4f49-b425-af7a2f95a23d}" ma:taxonomyMulti="true" ma:sspId="1684a1c5-86f9-41a7-b4c6-c3dc341934bb" ma:termSetId="7263bcdc-fb53-43db-b744-dfe98bb89d9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e7085448854082b88047d317674f3b" ma:index="12" nillable="true" ma:taxonomy="true" ma:internalName="i3e7085448854082b88047d317674f3b" ma:taxonomyFieldName="Mots_x0020_Cl_x00e9_s" ma:displayName="Mots Clés" ma:fieldId="{23e70854-4885-4082-b880-47d317674f3b}" ma:taxonomyMulti="true" ma:sspId="1684a1c5-86f9-41a7-b4c6-c3dc341934bb" ma:termSetId="cc98d9f8-c029-458f-b0aa-a7e87938ba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mmentaires" ma:index="13" nillable="true" ma:displayName="Commentaires" ma:description="Commentaires" ma:internalName="Commentair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a82-9735-4873-ab6e-dd7c05bd00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a6ee7e85-8365-4d49-b385-f24504400492}" ma:internalName="TaxCatchAll" ma:showField="CatchAllData" ma:web="d0e24a82-9735-4873-ab6e-dd7c05bd0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1552-C91F-4688-B166-371FE0566C79}">
  <ds:schemaRefs>
    <ds:schemaRef ds:uri="http://schemas.microsoft.com/office/2006/metadata/properties"/>
    <ds:schemaRef ds:uri="http://schemas.microsoft.com/office/infopath/2007/PartnerControls"/>
    <ds:schemaRef ds:uri="e5c61d4f-4f95-4041-94e2-e96af9d52d54"/>
    <ds:schemaRef ds:uri="d0e24a82-9735-4873-ab6e-dd7c05bd00d1"/>
  </ds:schemaRefs>
</ds:datastoreItem>
</file>

<file path=customXml/itemProps2.xml><?xml version="1.0" encoding="utf-8"?>
<ds:datastoreItem xmlns:ds="http://schemas.openxmlformats.org/officeDocument/2006/customXml" ds:itemID="{85AA4EDF-9DA9-4458-832D-EE6231121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83C5B-19F8-459A-90A2-060ED79D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61d4f-4f95-4041-94e2-e96af9d52d54"/>
    <ds:schemaRef ds:uri="d0e24a82-9735-4873-ab6e-dd7c05bd0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0AB47-E11F-4996-A635-82223BD3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D’EXONERATION DE REDEVANCES</vt:lpstr>
    </vt:vector>
  </TitlesOfParts>
  <Company>Ministère de la défense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D’EXONERATION DE REDEVANCES</dc:title>
  <dc:creator>LEVERA</dc:creator>
  <cp:lastModifiedBy>DOMINO Xavier ICT III A</cp:lastModifiedBy>
  <cp:revision>2</cp:revision>
  <cp:lastPrinted>2017-03-16T08:38:00Z</cp:lastPrinted>
  <dcterms:created xsi:type="dcterms:W3CDTF">2021-10-05T09:51:00Z</dcterms:created>
  <dcterms:modified xsi:type="dcterms:W3CDTF">2021-10-05T09:51:00Z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0x010100F932DB47D2298E4CA04A9125AEEC7101</vt:lpwstr>
  </property>
  <property fmtid="{D5CDD505-2E9C-101B-9397-08002B2CF9AE}" pid="3" name="Mots Clés">
    <vt:lpwstr/>
  </property>
  <property fmtid="{D5CDD505-2E9C-101B-9397-08002B2CF9AE}" pid="4" name="Sources">
    <vt:lpwstr/>
  </property>
</Properties>
</file>