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DD2906" w14:textId="77777777" w:rsidR="007411D9" w:rsidRDefault="007411D9">
      <w:pPr>
        <w:pStyle w:val="Titre3"/>
        <w:numPr>
          <w:ilvl w:val="0"/>
          <w:numId w:val="0"/>
        </w:num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4FACE153" w14:textId="77777777">
        <w:tc>
          <w:tcPr>
            <w:tcW w:w="10419" w:type="dxa"/>
            <w:shd w:val="clear" w:color="auto" w:fill="auto"/>
          </w:tcPr>
          <w:p w14:paraId="7C7BC576" w14:textId="1556DA35" w:rsidR="007411D9" w:rsidRDefault="00101C65" w:rsidP="005775DD">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14:anchorId="7AB4928A" wp14:editId="2F597128">
                  <wp:extent cx="1035050"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596900"/>
                          </a:xfrm>
                          <a:prstGeom prst="rect">
                            <a:avLst/>
                          </a:prstGeom>
                          <a:solidFill>
                            <a:srgbClr val="FFFFFF"/>
                          </a:solidFill>
                          <a:ln>
                            <a:noFill/>
                          </a:ln>
                        </pic:spPr>
                      </pic:pic>
                    </a:graphicData>
                  </a:graphic>
                </wp:inline>
              </w:drawing>
            </w:r>
          </w:p>
          <w:p w14:paraId="33532A7E" w14:textId="77777777" w:rsidR="007411D9" w:rsidRDefault="007411D9">
            <w:pPr>
              <w:pStyle w:val="Pieddepage"/>
              <w:tabs>
                <w:tab w:val="clear" w:pos="4536"/>
                <w:tab w:val="clear" w:pos="9072"/>
              </w:tabs>
              <w:jc w:val="center"/>
              <w:rPr>
                <w:rFonts w:ascii="Arial" w:hAnsi="Arial" w:cs="Arial"/>
              </w:rPr>
            </w:pPr>
          </w:p>
          <w:p w14:paraId="401DBB72" w14:textId="2E13FECF" w:rsidR="007411D9" w:rsidRDefault="008B3B5A">
            <w:pPr>
              <w:pStyle w:val="Pieddepage"/>
              <w:tabs>
                <w:tab w:val="clear" w:pos="4536"/>
                <w:tab w:val="clear" w:pos="9072"/>
              </w:tabs>
              <w:jc w:val="center"/>
            </w:pPr>
            <w:r>
              <w:rPr>
                <w:rFonts w:ascii="Arial" w:hAnsi="Arial" w:cs="Arial"/>
                <w:b/>
                <w:sz w:val="16"/>
                <w:szCs w:val="16"/>
              </w:rPr>
              <w:t xml:space="preserve">   MINISTERE DES ARMEES</w:t>
            </w:r>
          </w:p>
        </w:tc>
      </w:tr>
    </w:tbl>
    <w:p w14:paraId="364D0FFC" w14:textId="77777777"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14:paraId="626152ED" w14:textId="77777777">
        <w:tc>
          <w:tcPr>
            <w:tcW w:w="9285" w:type="dxa"/>
            <w:shd w:val="clear" w:color="auto" w:fill="66CCFF"/>
          </w:tcPr>
          <w:p w14:paraId="456B006D" w14:textId="72B1109D"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r w:rsidR="00192411">
              <w:rPr>
                <w:b w:val="0"/>
              </w:rPr>
              <w:t xml:space="preserve"> DE DEFENSE OU DE SECURITE</w:t>
            </w:r>
          </w:p>
          <w:p w14:paraId="34FC332F" w14:textId="77777777" w:rsidR="007411D9" w:rsidRDefault="007411D9">
            <w:pPr>
              <w:pStyle w:val="Titre8"/>
              <w:tabs>
                <w:tab w:val="right" w:pos="9639"/>
              </w:tabs>
              <w:rPr>
                <w:caps/>
                <w:sz w:val="28"/>
                <w:szCs w:val="28"/>
              </w:rPr>
            </w:pPr>
            <w:r>
              <w:rPr>
                <w:caps/>
                <w:sz w:val="28"/>
                <w:szCs w:val="28"/>
              </w:rPr>
              <w:t>Lettre de candidature</w:t>
            </w:r>
            <w:r w:rsidR="005F73CD">
              <w:rPr>
                <w:caps/>
                <w:sz w:val="28"/>
                <w:szCs w:val="28"/>
              </w:rPr>
              <w:t xml:space="preserve"> (modèle DGA)</w:t>
            </w:r>
          </w:p>
          <w:p w14:paraId="4A4466E5" w14:textId="0549CBC3" w:rsidR="007411D9" w:rsidRDefault="00A440EF" w:rsidP="00831836">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p>
        </w:tc>
        <w:tc>
          <w:tcPr>
            <w:tcW w:w="992" w:type="dxa"/>
            <w:shd w:val="clear" w:color="auto" w:fill="66CCFF"/>
          </w:tcPr>
          <w:p w14:paraId="3D2C2A58" w14:textId="77777777" w:rsidR="007411D9" w:rsidRDefault="007411D9">
            <w:pPr>
              <w:pStyle w:val="Titre8"/>
              <w:tabs>
                <w:tab w:val="right" w:pos="9639"/>
              </w:tabs>
              <w:spacing w:before="120" w:after="120"/>
            </w:pPr>
            <w:r>
              <w:rPr>
                <w:caps/>
                <w:sz w:val="28"/>
                <w:szCs w:val="28"/>
              </w:rPr>
              <w:t>Dc1</w:t>
            </w:r>
          </w:p>
        </w:tc>
      </w:tr>
    </w:tbl>
    <w:p w14:paraId="4AB72996" w14:textId="77777777"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5343B1DF" w14:textId="77777777" w:rsidTr="00AE730C">
        <w:tc>
          <w:tcPr>
            <w:tcW w:w="10277" w:type="dxa"/>
            <w:shd w:val="clear" w:color="auto" w:fill="auto"/>
          </w:tcPr>
          <w:p w14:paraId="6FC33103" w14:textId="77777777" w:rsidR="007411D9" w:rsidRDefault="007411D9">
            <w:pPr>
              <w:pStyle w:val="Titre2"/>
              <w:snapToGrid w:val="0"/>
              <w:jc w:val="both"/>
              <w:rPr>
                <w:rFonts w:ascii="Arial" w:hAnsi="Arial" w:cs="Arial"/>
                <w:b w:val="0"/>
                <w:bCs w:val="0"/>
                <w:i/>
                <w:iCs/>
                <w:sz w:val="18"/>
                <w:szCs w:val="18"/>
              </w:rPr>
            </w:pPr>
          </w:p>
          <w:p w14:paraId="2E3C31E8" w14:textId="7407AA2A"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Le formulaire DC1</w:t>
            </w:r>
            <w:r w:rsidR="005F73CD">
              <w:rPr>
                <w:rFonts w:ascii="Arial" w:hAnsi="Arial" w:cs="Arial"/>
                <w:b w:val="0"/>
                <w:bCs w:val="0"/>
                <w:i/>
                <w:iCs/>
                <w:sz w:val="18"/>
                <w:szCs w:val="18"/>
              </w:rPr>
              <w:t xml:space="preserve"> </w:t>
            </w:r>
            <w:r w:rsidR="005B0974">
              <w:rPr>
                <w:rFonts w:ascii="Arial" w:hAnsi="Arial" w:cs="Arial"/>
                <w:b w:val="0"/>
                <w:bCs w:val="0"/>
                <w:i/>
                <w:iCs/>
                <w:sz w:val="18"/>
                <w:szCs w:val="18"/>
              </w:rPr>
              <w:t>(</w:t>
            </w:r>
            <w:r w:rsidR="005F73CD">
              <w:rPr>
                <w:rFonts w:ascii="Arial" w:hAnsi="Arial" w:cs="Arial"/>
                <w:b w:val="0"/>
                <w:bCs w:val="0"/>
                <w:i/>
                <w:iCs/>
                <w:sz w:val="18"/>
                <w:szCs w:val="18"/>
              </w:rPr>
              <w:t>modèle</w:t>
            </w:r>
            <w:r w:rsidR="00797FEC">
              <w:rPr>
                <w:rFonts w:ascii="Arial" w:hAnsi="Arial" w:cs="Arial"/>
                <w:b w:val="0"/>
                <w:bCs w:val="0"/>
                <w:i/>
                <w:iCs/>
                <w:sz w:val="18"/>
                <w:szCs w:val="18"/>
              </w:rPr>
              <w:t xml:space="preserve"> DGA</w:t>
            </w:r>
            <w:r w:rsidR="005B0974">
              <w:rPr>
                <w:rFonts w:ascii="Arial" w:hAnsi="Arial" w:cs="Arial"/>
                <w:b w:val="0"/>
                <w:bCs w:val="0"/>
                <w:i/>
                <w:iCs/>
                <w:sz w:val="18"/>
                <w:szCs w:val="18"/>
              </w:rPr>
              <w:t>)</w:t>
            </w:r>
            <w:r w:rsidR="00797FEC">
              <w:rPr>
                <w:rFonts w:ascii="Arial" w:hAnsi="Arial" w:cs="Arial"/>
                <w:b w:val="0"/>
                <w:bCs w:val="0"/>
                <w:i/>
                <w:iCs/>
                <w:sz w:val="18"/>
                <w:szCs w:val="18"/>
              </w:rPr>
              <w:t xml:space="preserve"> </w:t>
            </w:r>
            <w:r>
              <w:rPr>
                <w:rFonts w:ascii="Arial" w:hAnsi="Arial" w:cs="Arial"/>
                <w:b w:val="0"/>
                <w:bCs w:val="0"/>
                <w:i/>
                <w:iCs/>
                <w:sz w:val="18"/>
                <w:szCs w:val="18"/>
              </w:rPr>
              <w:t xml:space="preserve">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w:t>
            </w:r>
            <w:r w:rsidR="00797FEC">
              <w:rPr>
                <w:rFonts w:ascii="Arial" w:hAnsi="Arial" w:cs="Arial"/>
                <w:b w:val="0"/>
                <w:bCs w:val="0"/>
                <w:i/>
                <w:iCs/>
                <w:sz w:val="18"/>
                <w:szCs w:val="18"/>
              </w:rPr>
              <w:t xml:space="preserve">de défense ou de sécurité </w:t>
            </w:r>
            <w:r>
              <w:rPr>
                <w:rFonts w:ascii="Arial" w:hAnsi="Arial" w:cs="Arial"/>
                <w:b w:val="0"/>
                <w:bCs w:val="0"/>
                <w:i/>
                <w:iCs/>
                <w:sz w:val="18"/>
                <w:szCs w:val="18"/>
              </w:rPr>
              <w:t>p</w:t>
            </w:r>
            <w:r w:rsidR="004D1DF9">
              <w:rPr>
                <w:rFonts w:ascii="Arial" w:hAnsi="Arial" w:cs="Arial"/>
                <w:b w:val="0"/>
                <w:bCs w:val="0"/>
                <w:i/>
                <w:iCs/>
                <w:sz w:val="18"/>
                <w:szCs w:val="18"/>
              </w:rPr>
              <w:t>our présenter leur candidature.</w:t>
            </w:r>
          </w:p>
          <w:p w14:paraId="565367D3" w14:textId="77777777" w:rsidR="00404EBE" w:rsidRDefault="00404EBE" w:rsidP="002C67E0">
            <w:pPr>
              <w:pStyle w:val="Titre2"/>
              <w:ind w:left="0" w:firstLine="0"/>
              <w:jc w:val="both"/>
              <w:rPr>
                <w:rFonts w:ascii="Arial" w:hAnsi="Arial" w:cs="Arial"/>
                <w:b w:val="0"/>
                <w:bCs w:val="0"/>
                <w:i/>
                <w:iCs/>
                <w:sz w:val="18"/>
                <w:szCs w:val="18"/>
              </w:rPr>
            </w:pPr>
          </w:p>
          <w:p w14:paraId="58C2DB9F" w14:textId="77777777"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14:paraId="46705806" w14:textId="77777777" w:rsidR="004D1DF9" w:rsidRPr="004D1DF9" w:rsidRDefault="004D1DF9" w:rsidP="004D1DF9"/>
          <w:p w14:paraId="5EEDC248" w14:textId="346F2770"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r w:rsidR="00404EBE">
              <w:rPr>
                <w:b w:val="0"/>
                <w:i/>
                <w:sz w:val="18"/>
                <w:szCs w:val="18"/>
              </w:rPr>
              <w:t xml:space="preserve"> Il est fortement conseillé de ne présenter qu’un DC1 commun à tous les cotraitants en cas</w:t>
            </w:r>
            <w:r w:rsidR="00D23973">
              <w:rPr>
                <w:b w:val="0"/>
                <w:i/>
                <w:sz w:val="18"/>
                <w:szCs w:val="18"/>
              </w:rPr>
              <w:t xml:space="preserve"> de</w:t>
            </w:r>
            <w:r w:rsidR="00404EBE">
              <w:rPr>
                <w:b w:val="0"/>
                <w:i/>
                <w:sz w:val="18"/>
                <w:szCs w:val="18"/>
              </w:rPr>
              <w:t xml:space="preserve"> candidature groupée.</w:t>
            </w:r>
          </w:p>
          <w:p w14:paraId="624337C5" w14:textId="77777777" w:rsidR="004D1DF9" w:rsidRPr="004D1DF9" w:rsidRDefault="004D1DF9" w:rsidP="004D1DF9"/>
          <w:p w14:paraId="0B41E5E6" w14:textId="4F82A551" w:rsidR="003771D1" w:rsidRPr="00CB5D18" w:rsidRDefault="00775F55">
            <w:pPr>
              <w:pStyle w:val="Titre2"/>
              <w:ind w:left="0" w:firstLine="0"/>
              <w:jc w:val="both"/>
              <w:rPr>
                <w:rFonts w:ascii="Arial" w:hAnsi="Arial" w:cs="Arial"/>
                <w:b w:val="0"/>
                <w:i/>
                <w:sz w:val="18"/>
                <w:szCs w:val="18"/>
              </w:rPr>
            </w:pPr>
            <w:r w:rsidRPr="003B4647">
              <w:rPr>
                <w:rFonts w:ascii="Arial" w:hAnsi="Arial" w:cs="Arial"/>
                <w:b w:val="0"/>
                <w:i/>
                <w:sz w:val="18"/>
                <w:szCs w:val="18"/>
              </w:rPr>
              <w:t>Il est rappelé qu’en application du code de la commande publique, et notammen</w:t>
            </w:r>
            <w:r w:rsidRPr="00150744">
              <w:rPr>
                <w:rFonts w:ascii="Arial" w:hAnsi="Arial" w:cs="Arial"/>
                <w:bCs w:val="0"/>
                <w:i/>
                <w:sz w:val="18"/>
                <w:szCs w:val="18"/>
              </w:rPr>
              <w:t xml:space="preserve">t </w:t>
            </w:r>
            <w:r w:rsidRPr="00AF622E">
              <w:rPr>
                <w:rFonts w:ascii="Arial" w:hAnsi="Arial" w:cs="Arial"/>
                <w:b w:val="0"/>
                <w:i/>
                <w:sz w:val="18"/>
                <w:szCs w:val="18"/>
              </w:rPr>
              <w:t xml:space="preserve">ses </w:t>
            </w:r>
            <w:hyperlink r:id="rId10" w:history="1">
              <w:r w:rsidRPr="005775DD">
                <w:rPr>
                  <w:rStyle w:val="Lienhypertexte"/>
                  <w:rFonts w:ascii="Arial" w:hAnsi="Arial" w:cs="Arial"/>
                  <w:b w:val="0"/>
                  <w:i/>
                  <w:color w:val="auto"/>
                  <w:sz w:val="18"/>
                  <w:szCs w:val="18"/>
                  <w:u w:val="none"/>
                </w:rPr>
                <w:t>articles L. 1110-1</w:t>
              </w:r>
            </w:hyperlink>
            <w:r w:rsidRPr="00AF622E">
              <w:rPr>
                <w:rFonts w:ascii="Arial" w:hAnsi="Arial" w:cs="Arial"/>
                <w:b w:val="0"/>
                <w:i/>
                <w:sz w:val="18"/>
                <w:szCs w:val="18"/>
              </w:rPr>
              <w:t xml:space="preserve">, </w:t>
            </w:r>
            <w:hyperlink r:id="rId11" w:history="1">
              <w:r w:rsidRPr="005775DD">
                <w:rPr>
                  <w:rStyle w:val="Lienhypertexte"/>
                  <w:rFonts w:ascii="Arial" w:hAnsi="Arial" w:cs="Arial"/>
                  <w:b w:val="0"/>
                  <w:i/>
                  <w:color w:val="auto"/>
                  <w:sz w:val="18"/>
                  <w:szCs w:val="18"/>
                  <w:u w:val="none"/>
                </w:rPr>
                <w:t>R. 23612-1 à R. 2362-6</w:t>
              </w:r>
            </w:hyperlink>
            <w:r w:rsidRPr="00AF622E">
              <w:rPr>
                <w:rFonts w:ascii="Arial" w:hAnsi="Arial" w:cs="Arial"/>
                <w:b w:val="0"/>
                <w:i/>
                <w:sz w:val="18"/>
                <w:szCs w:val="18"/>
              </w:rPr>
              <w:t xml:space="preserve">, </w:t>
            </w:r>
            <w:hyperlink r:id="rId12" w:history="1">
              <w:r w:rsidRPr="005775DD">
                <w:rPr>
                  <w:rStyle w:val="Lienhypertexte"/>
                  <w:rFonts w:ascii="Arial" w:hAnsi="Arial" w:cs="Arial"/>
                  <w:b w:val="0"/>
                  <w:i/>
                  <w:color w:val="auto"/>
                  <w:sz w:val="18"/>
                  <w:szCs w:val="18"/>
                  <w:u w:val="none"/>
                </w:rPr>
                <w:t>R. 2362-7</w:t>
              </w:r>
            </w:hyperlink>
            <w:r w:rsidRPr="00AF622E">
              <w:rPr>
                <w:rFonts w:ascii="Arial" w:hAnsi="Arial" w:cs="Arial"/>
                <w:b w:val="0"/>
                <w:i/>
                <w:sz w:val="18"/>
                <w:szCs w:val="18"/>
              </w:rPr>
              <w:t xml:space="preserve">, </w:t>
            </w:r>
            <w:hyperlink r:id="rId13" w:history="1">
              <w:r w:rsidRPr="005775DD">
                <w:rPr>
                  <w:rStyle w:val="Lienhypertexte"/>
                  <w:rFonts w:ascii="Arial" w:hAnsi="Arial" w:cs="Arial"/>
                  <w:b w:val="0"/>
                  <w:i/>
                  <w:color w:val="auto"/>
                  <w:sz w:val="18"/>
                  <w:szCs w:val="18"/>
                  <w:u w:val="none"/>
                </w:rPr>
                <w:t>R. 2362-8</w:t>
              </w:r>
            </w:hyperlink>
            <w:r w:rsidRPr="00AF622E">
              <w:rPr>
                <w:rFonts w:ascii="Arial" w:hAnsi="Arial" w:cs="Arial"/>
                <w:b w:val="0"/>
                <w:i/>
                <w:sz w:val="18"/>
                <w:szCs w:val="18"/>
              </w:rPr>
              <w:t xml:space="preserve">, </w:t>
            </w:r>
            <w:hyperlink r:id="rId14" w:history="1">
              <w:r w:rsidRPr="005775DD">
                <w:rPr>
                  <w:rStyle w:val="Lienhypertexte"/>
                  <w:rFonts w:ascii="Arial" w:hAnsi="Arial" w:cs="Arial"/>
                  <w:b w:val="0"/>
                  <w:i/>
                  <w:color w:val="auto"/>
                  <w:sz w:val="18"/>
                  <w:szCs w:val="18"/>
                  <w:u w:val="none"/>
                </w:rPr>
                <w:t>R. 2362-9 à R. 2362-12</w:t>
              </w:r>
            </w:hyperlink>
            <w:r w:rsidRPr="00AF622E">
              <w:rPr>
                <w:rFonts w:ascii="Arial" w:hAnsi="Arial" w:cs="Arial"/>
                <w:b w:val="0"/>
                <w:i/>
                <w:sz w:val="18"/>
                <w:szCs w:val="18"/>
              </w:rPr>
              <w:t>, et </w:t>
            </w:r>
            <w:hyperlink r:id="rId15" w:history="1">
              <w:r w:rsidRPr="005775DD">
                <w:rPr>
                  <w:rStyle w:val="Lienhypertexte"/>
                  <w:rFonts w:ascii="Arial" w:hAnsi="Arial" w:cs="Arial"/>
                  <w:b w:val="0"/>
                  <w:i/>
                  <w:color w:val="auto"/>
                  <w:sz w:val="18"/>
                  <w:szCs w:val="18"/>
                  <w:u w:val="none"/>
                </w:rPr>
                <w:t>R. 2362-13 à R. 2362-18</w:t>
              </w:r>
            </w:hyperlink>
            <w:r w:rsidRPr="00AF622E">
              <w:rPr>
                <w:rFonts w:ascii="Arial" w:hAnsi="Arial" w:cs="Arial"/>
                <w:b w:val="0"/>
                <w:i/>
                <w:sz w:val="18"/>
                <w:szCs w:val="18"/>
              </w:rPr>
              <w:t xml:space="preserve"> </w:t>
            </w:r>
            <w:r w:rsidR="00797FEC" w:rsidRPr="00AF622E">
              <w:rPr>
                <w:rFonts w:ascii="Arial" w:hAnsi="Arial" w:cs="Arial"/>
                <w:b w:val="0"/>
                <w:i/>
                <w:sz w:val="18"/>
                <w:szCs w:val="18"/>
              </w:rPr>
              <w:t xml:space="preserve">, </w:t>
            </w:r>
            <w:r w:rsidRPr="002616E3">
              <w:rPr>
                <w:rFonts w:ascii="Arial" w:hAnsi="Arial" w:cs="Arial"/>
                <w:bCs w:val="0"/>
                <w:i/>
                <w:sz w:val="18"/>
                <w:szCs w:val="18"/>
              </w:rPr>
              <w:t>le vocable de « marché public</w:t>
            </w:r>
            <w:r w:rsidR="00797FEC" w:rsidRPr="002616E3">
              <w:rPr>
                <w:rFonts w:ascii="Arial" w:hAnsi="Arial" w:cs="Arial"/>
                <w:bCs w:val="0"/>
                <w:i/>
                <w:sz w:val="18"/>
                <w:szCs w:val="18"/>
              </w:rPr>
              <w:t xml:space="preserve"> de défense ou de sécurité</w:t>
            </w:r>
            <w:r w:rsidRPr="002616E3">
              <w:rPr>
                <w:rFonts w:ascii="Arial" w:hAnsi="Arial" w:cs="Arial"/>
                <w:bCs w:val="0"/>
                <w:i/>
                <w:sz w:val="18"/>
                <w:szCs w:val="18"/>
              </w:rPr>
              <w:t xml:space="preserve"> » recouvre </w:t>
            </w:r>
            <w:r w:rsidR="00001DC4" w:rsidRPr="002616E3">
              <w:rPr>
                <w:rFonts w:ascii="Arial" w:hAnsi="Arial" w:cs="Arial"/>
                <w:bCs w:val="0"/>
                <w:i/>
                <w:sz w:val="18"/>
                <w:szCs w:val="18"/>
              </w:rPr>
              <w:t xml:space="preserve">également </w:t>
            </w:r>
            <w:r w:rsidRPr="002616E3">
              <w:rPr>
                <w:rFonts w:ascii="Arial" w:hAnsi="Arial" w:cs="Arial"/>
                <w:bCs w:val="0"/>
                <w:i/>
                <w:sz w:val="18"/>
                <w:szCs w:val="18"/>
              </w:rPr>
              <w:t xml:space="preserve"> les marchés de partenariat</w:t>
            </w:r>
            <w:r w:rsidR="00822C98" w:rsidRPr="002616E3">
              <w:rPr>
                <w:rFonts w:ascii="Arial" w:hAnsi="Arial" w:cs="Arial"/>
                <w:bCs w:val="0"/>
                <w:i/>
                <w:sz w:val="18"/>
                <w:szCs w:val="18"/>
              </w:rPr>
              <w:t>, les partenariats</w:t>
            </w:r>
            <w:r w:rsidR="00723D2D" w:rsidRPr="002616E3">
              <w:rPr>
                <w:rFonts w:ascii="Arial" w:hAnsi="Arial" w:cs="Arial"/>
                <w:bCs w:val="0"/>
                <w:i/>
                <w:sz w:val="18"/>
                <w:szCs w:val="18"/>
              </w:rPr>
              <w:t xml:space="preserve"> d’innovation</w:t>
            </w:r>
            <w:r w:rsidRPr="002616E3">
              <w:rPr>
                <w:rFonts w:ascii="Arial" w:hAnsi="Arial" w:cs="Arial"/>
                <w:bCs w:val="0"/>
                <w:i/>
                <w:sz w:val="18"/>
                <w:szCs w:val="18"/>
              </w:rPr>
              <w:t xml:space="preserve"> ainsi que les marchés subséquents et les marchés spécifiques, indépendamment des techniques d’achats utilisées (accords</w:t>
            </w:r>
            <w:r w:rsidRPr="003B4647">
              <w:rPr>
                <w:rFonts w:ascii="Arial" w:hAnsi="Arial" w:cs="Arial"/>
                <w:b w:val="0"/>
                <w:i/>
                <w:sz w:val="18"/>
                <w:szCs w:val="18"/>
              </w:rPr>
              <w:t>-cadres s’exécutant par la conclusion de marchés subséquents ou par l’émission de bons de commande, catalogues électroniques et enchères électroniques), qu’ils soient ou non soumis aux obligations relatives à la préparation et à la passation prévues par ce code. Dans tous ces cas, le présent formulaire type est utilisable.</w:t>
            </w:r>
            <w:r w:rsidR="00001DC4" w:rsidRPr="00CC4E01">
              <w:rPr>
                <w:rFonts w:ascii="Arial" w:hAnsi="Arial" w:cs="Arial"/>
                <w:bCs w:val="0"/>
                <w:i/>
                <w:sz w:val="18"/>
                <w:szCs w:val="18"/>
              </w:rPr>
              <w:t xml:space="preserve"> </w:t>
            </w:r>
            <w:r w:rsidR="003771D1" w:rsidRPr="005775DD">
              <w:rPr>
                <w:rFonts w:ascii="Arial" w:hAnsi="Arial" w:cs="Arial"/>
                <w:i/>
                <w:sz w:val="18"/>
                <w:szCs w:val="18"/>
              </w:rPr>
              <w:t>Ce formulaire peut ê</w:t>
            </w:r>
            <w:r w:rsidR="00404EBE" w:rsidRPr="005775DD">
              <w:rPr>
                <w:rFonts w:ascii="Arial" w:hAnsi="Arial" w:cs="Arial"/>
                <w:i/>
                <w:sz w:val="18"/>
                <w:szCs w:val="18"/>
              </w:rPr>
              <w:t>tre utilisé</w:t>
            </w:r>
            <w:r w:rsidR="003771D1" w:rsidRPr="005775DD">
              <w:rPr>
                <w:rFonts w:ascii="Arial" w:hAnsi="Arial" w:cs="Arial"/>
                <w:i/>
                <w:sz w:val="18"/>
                <w:szCs w:val="18"/>
              </w:rPr>
              <w:t xml:space="preserve"> dans le cadre d’une procédure</w:t>
            </w:r>
            <w:r w:rsidR="00103033">
              <w:rPr>
                <w:rFonts w:ascii="Arial" w:hAnsi="Arial" w:cs="Arial"/>
                <w:b w:val="0"/>
                <w:bCs w:val="0"/>
                <w:i/>
                <w:sz w:val="18"/>
                <w:szCs w:val="18"/>
              </w:rPr>
              <w:t>,</w:t>
            </w:r>
            <w:r w:rsidR="000E15BC">
              <w:rPr>
                <w:rFonts w:ascii="Arial" w:hAnsi="Arial" w:cs="Arial"/>
                <w:b w:val="0"/>
                <w:bCs w:val="0"/>
                <w:i/>
                <w:sz w:val="18"/>
                <w:szCs w:val="18"/>
              </w:rPr>
              <w:t xml:space="preserve"> </w:t>
            </w:r>
            <w:r w:rsidR="003771D1" w:rsidRPr="005775DD">
              <w:rPr>
                <w:rFonts w:ascii="Arial" w:hAnsi="Arial" w:cs="Arial"/>
                <w:i/>
                <w:sz w:val="18"/>
                <w:szCs w:val="18"/>
              </w:rPr>
              <w:t xml:space="preserve">soumise au livre III </w:t>
            </w:r>
            <w:r w:rsidR="00B82971">
              <w:rPr>
                <w:rFonts w:ascii="Arial" w:hAnsi="Arial" w:cs="Arial"/>
                <w:b w:val="0"/>
                <w:i/>
                <w:sz w:val="18"/>
                <w:szCs w:val="18"/>
              </w:rPr>
              <w:t xml:space="preserve">comme </w:t>
            </w:r>
            <w:r w:rsidR="003771D1" w:rsidRPr="005775DD">
              <w:rPr>
                <w:rFonts w:ascii="Arial" w:hAnsi="Arial" w:cs="Arial"/>
                <w:i/>
                <w:sz w:val="18"/>
                <w:szCs w:val="18"/>
              </w:rPr>
              <w:t>au livre V</w:t>
            </w:r>
            <w:r w:rsidR="00896A05">
              <w:rPr>
                <w:rFonts w:ascii="Arial" w:hAnsi="Arial" w:cs="Arial"/>
                <w:b w:val="0"/>
                <w:i/>
                <w:sz w:val="18"/>
                <w:szCs w:val="18"/>
              </w:rPr>
              <w:t xml:space="preserve"> du code de la commande publique</w:t>
            </w:r>
            <w:r w:rsidR="0046694E">
              <w:rPr>
                <w:rFonts w:ascii="Arial" w:hAnsi="Arial" w:cs="Arial"/>
                <w:b w:val="0"/>
                <w:i/>
                <w:sz w:val="18"/>
                <w:szCs w:val="18"/>
              </w:rPr>
              <w:t xml:space="preserve"> et quel que soit le seuil de procédure.</w:t>
            </w:r>
          </w:p>
          <w:p w14:paraId="7A1D5B47" w14:textId="77777777" w:rsidR="00EB4DEA" w:rsidRPr="00EB4DEA" w:rsidRDefault="00EB4DEA" w:rsidP="00EB4DEA"/>
        </w:tc>
      </w:tr>
    </w:tbl>
    <w:p w14:paraId="670B943F" w14:textId="77777777"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250B3F8B" w14:textId="77777777">
        <w:tc>
          <w:tcPr>
            <w:tcW w:w="10277" w:type="dxa"/>
            <w:shd w:val="clear" w:color="auto" w:fill="auto"/>
          </w:tcPr>
          <w:p w14:paraId="424325BB" w14:textId="77777777" w:rsidR="007411D9" w:rsidRDefault="007411D9">
            <w:pPr>
              <w:tabs>
                <w:tab w:val="left" w:pos="-142"/>
                <w:tab w:val="left" w:pos="4111"/>
              </w:tabs>
              <w:snapToGrid w:val="0"/>
              <w:jc w:val="both"/>
              <w:rPr>
                <w:rFonts w:ascii="Arial" w:hAnsi="Arial" w:cs="Arial"/>
                <w:b/>
                <w:bCs/>
              </w:rPr>
            </w:pPr>
          </w:p>
        </w:tc>
      </w:tr>
      <w:tr w:rsidR="007411D9" w14:paraId="54D0037B" w14:textId="77777777">
        <w:tc>
          <w:tcPr>
            <w:tcW w:w="10277" w:type="dxa"/>
            <w:shd w:val="clear" w:color="auto" w:fill="66CCFF"/>
          </w:tcPr>
          <w:p w14:paraId="3B916B59" w14:textId="77777777"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14:paraId="4B2270D5" w14:textId="31663B6F"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w:t>
      </w:r>
      <w:r w:rsidR="00B065B6">
        <w:rPr>
          <w:rFonts w:ascii="Arial" w:hAnsi="Arial" w:cs="Arial"/>
          <w:b w:val="0"/>
          <w:bCs w:val="0"/>
          <w:i/>
          <w:iCs/>
          <w:sz w:val="18"/>
          <w:szCs w:val="18"/>
        </w:rPr>
        <w:t>andidater</w:t>
      </w:r>
      <w:r w:rsidR="002440D7">
        <w:rPr>
          <w:rFonts w:ascii="Arial" w:hAnsi="Arial" w:cs="Arial"/>
          <w:b w:val="0"/>
          <w:bCs w:val="0"/>
          <w:i/>
          <w:iCs/>
          <w:sz w:val="18"/>
          <w:szCs w:val="18"/>
        </w:rPr>
        <w:t> ; en cas de publication</w:t>
      </w:r>
      <w:r w:rsidR="00001DC4">
        <w:rPr>
          <w:rFonts w:ascii="Arial" w:hAnsi="Arial" w:cs="Arial"/>
          <w:b w:val="0"/>
          <w:bCs w:val="0"/>
          <w:i/>
          <w:iCs/>
          <w:sz w:val="18"/>
          <w:szCs w:val="18"/>
        </w:rPr>
        <w:t xml:space="preserve"> sur un site adapté </w:t>
      </w:r>
      <w:r w:rsidR="009858BE">
        <w:rPr>
          <w:rFonts w:ascii="Arial" w:hAnsi="Arial" w:cs="Arial"/>
          <w:b w:val="0"/>
          <w:bCs w:val="0"/>
          <w:i/>
          <w:iCs/>
          <w:sz w:val="18"/>
          <w:szCs w:val="18"/>
        </w:rPr>
        <w:t>(</w:t>
      </w:r>
      <w:r w:rsidR="00001DC4">
        <w:rPr>
          <w:rFonts w:ascii="Arial" w:hAnsi="Arial" w:cs="Arial"/>
          <w:b w:val="0"/>
          <w:bCs w:val="0"/>
          <w:i/>
          <w:iCs/>
          <w:sz w:val="18"/>
          <w:szCs w:val="18"/>
        </w:rPr>
        <w:t xml:space="preserve">PLACE) ou </w:t>
      </w:r>
      <w:r w:rsidR="002440D7">
        <w:rPr>
          <w:rFonts w:ascii="Arial" w:hAnsi="Arial" w:cs="Arial"/>
          <w:b w:val="0"/>
          <w:bCs w:val="0"/>
          <w:i/>
          <w:iCs/>
          <w:sz w:val="18"/>
          <w:szCs w:val="18"/>
        </w:rPr>
        <w:t xml:space="preserve">d’une annonce au Journal officiel de l’Union </w:t>
      </w:r>
      <w:r w:rsidR="005775DD">
        <w:rPr>
          <w:rFonts w:ascii="Arial" w:hAnsi="Arial" w:cs="Arial"/>
          <w:b w:val="0"/>
          <w:bCs w:val="0"/>
          <w:i/>
          <w:iCs/>
          <w:sz w:val="18"/>
          <w:szCs w:val="18"/>
        </w:rPr>
        <w:t>européenne,</w:t>
      </w:r>
      <w:r w:rsidR="002440D7">
        <w:rPr>
          <w:rFonts w:ascii="Arial" w:hAnsi="Arial" w:cs="Arial"/>
          <w:b w:val="0"/>
          <w:bCs w:val="0"/>
          <w:i/>
          <w:iCs/>
          <w:sz w:val="18"/>
          <w:szCs w:val="18"/>
        </w:rPr>
        <w:t xml:space="preserve">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14:paraId="63BD2331" w14:textId="77777777" w:rsidR="009858BE" w:rsidRPr="00901636" w:rsidRDefault="009858BE" w:rsidP="009858BE">
      <w:pPr>
        <w:pStyle w:val="En-tte"/>
        <w:tabs>
          <w:tab w:val="clear" w:pos="4536"/>
          <w:tab w:val="clear" w:pos="9072"/>
        </w:tabs>
        <w:jc w:val="center"/>
        <w:rPr>
          <w:rFonts w:ascii="Arial" w:hAnsi="Arial" w:cs="Arial"/>
          <w:b/>
        </w:rPr>
      </w:pPr>
      <w:r w:rsidRPr="00901636">
        <w:rPr>
          <w:rFonts w:ascii="Arial" w:hAnsi="Arial" w:cs="Arial"/>
          <w:b/>
        </w:rPr>
        <w:t>Ministère des armées</w:t>
      </w:r>
    </w:p>
    <w:p w14:paraId="69FBEABC" w14:textId="77777777" w:rsidR="009858BE" w:rsidRPr="00901636" w:rsidRDefault="009858BE" w:rsidP="009858BE">
      <w:pPr>
        <w:pStyle w:val="En-tte"/>
        <w:tabs>
          <w:tab w:val="clear" w:pos="4536"/>
          <w:tab w:val="clear" w:pos="9072"/>
        </w:tabs>
        <w:jc w:val="center"/>
        <w:rPr>
          <w:rFonts w:ascii="Arial" w:hAnsi="Arial" w:cs="Arial"/>
          <w:b/>
        </w:rPr>
      </w:pPr>
      <w:r w:rsidRPr="00901636">
        <w:rPr>
          <w:rFonts w:ascii="Arial" w:hAnsi="Arial" w:cs="Arial"/>
          <w:b/>
        </w:rPr>
        <w:t>Direction générale de l’armement (DGA) – Direction des opérations (DO)</w:t>
      </w:r>
    </w:p>
    <w:p w14:paraId="006929A2" w14:textId="77777777" w:rsidR="009858BE" w:rsidRDefault="009858BE" w:rsidP="009858BE">
      <w:pPr>
        <w:pStyle w:val="En-tte"/>
        <w:tabs>
          <w:tab w:val="clear" w:pos="4536"/>
          <w:tab w:val="clear" w:pos="9072"/>
        </w:tabs>
        <w:jc w:val="center"/>
        <w:rPr>
          <w:rFonts w:ascii="Arial" w:hAnsi="Arial" w:cs="Arial"/>
        </w:rPr>
      </w:pPr>
      <w:r w:rsidRPr="00901636">
        <w:rPr>
          <w:rFonts w:ascii="Arial" w:hAnsi="Arial" w:cs="Arial"/>
        </w:rPr>
        <w:t>Services des achats d’armement (S2A)</w:t>
      </w:r>
    </w:p>
    <w:p w14:paraId="034F6B7B" w14:textId="77777777" w:rsidR="007411D9" w:rsidRDefault="007411D9">
      <w:pPr>
        <w:pStyle w:val="En-tte"/>
        <w:tabs>
          <w:tab w:val="clear" w:pos="4536"/>
          <w:tab w:val="clear" w:pos="9072"/>
        </w:tabs>
        <w:rPr>
          <w:rFonts w:ascii="Arial" w:hAnsi="Arial" w:cs="Arial"/>
        </w:rPr>
      </w:pPr>
    </w:p>
    <w:p w14:paraId="67A9DD63" w14:textId="57BF4A90" w:rsidR="005775DD" w:rsidRDefault="005775DD">
      <w:pPr>
        <w:pStyle w:val="En-tte"/>
        <w:tabs>
          <w:tab w:val="clear" w:pos="4536"/>
          <w:tab w:val="clear" w:pos="9072"/>
        </w:tabs>
        <w:rPr>
          <w:rFonts w:ascii="Arial" w:hAnsi="Arial" w:cs="Arial"/>
        </w:rPr>
      </w:pPr>
    </w:p>
    <w:p w14:paraId="609C4D01" w14:textId="77777777" w:rsidR="005775DD" w:rsidRDefault="005775DD">
      <w:pPr>
        <w:pStyle w:val="En-tte"/>
        <w:tabs>
          <w:tab w:val="clear" w:pos="4536"/>
          <w:tab w:val="clear" w:pos="9072"/>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4C7CBAD6" w14:textId="77777777">
        <w:trPr>
          <w:trHeight w:val="160"/>
        </w:trPr>
        <w:tc>
          <w:tcPr>
            <w:tcW w:w="10277" w:type="dxa"/>
            <w:shd w:val="clear" w:color="auto" w:fill="66CCFF"/>
          </w:tcPr>
          <w:p w14:paraId="781EB117" w14:textId="74AC8889"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14:paraId="68188AC4" w14:textId="26CBBDEA"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w:t>
      </w:r>
      <w:r w:rsidR="00B065B6">
        <w:rPr>
          <w:rFonts w:ascii="Arial" w:hAnsi="Arial" w:cs="Arial"/>
          <w:bCs/>
          <w:i/>
          <w:iCs/>
          <w:sz w:val="18"/>
          <w:szCs w:val="18"/>
        </w:rPr>
        <w:t xml:space="preserve"> candidater</w:t>
      </w:r>
      <w:r w:rsidR="002440D7" w:rsidRPr="002440D7">
        <w:rPr>
          <w:rFonts w:ascii="Arial" w:hAnsi="Arial" w:cs="Arial"/>
          <w:bCs/>
          <w:i/>
          <w:iCs/>
          <w:sz w:val="18"/>
          <w:szCs w:val="18"/>
        </w:rPr>
        <w:t xml:space="preserve">; en cas de </w:t>
      </w:r>
      <w:r w:rsidR="00575FE3" w:rsidRPr="002440D7">
        <w:rPr>
          <w:rFonts w:ascii="Arial" w:hAnsi="Arial" w:cs="Arial"/>
          <w:bCs/>
          <w:i/>
          <w:iCs/>
          <w:sz w:val="18"/>
          <w:szCs w:val="18"/>
        </w:rPr>
        <w:t xml:space="preserve">publication </w:t>
      </w:r>
      <w:r w:rsidR="00575FE3">
        <w:rPr>
          <w:rFonts w:ascii="Arial" w:hAnsi="Arial" w:cs="Arial"/>
          <w:bCs/>
          <w:i/>
          <w:iCs/>
          <w:sz w:val="18"/>
          <w:szCs w:val="18"/>
        </w:rPr>
        <w:t>sur</w:t>
      </w:r>
      <w:r w:rsidR="000D7E00">
        <w:rPr>
          <w:rFonts w:ascii="Arial" w:hAnsi="Arial" w:cs="Arial"/>
          <w:bCs/>
          <w:i/>
          <w:iCs/>
          <w:sz w:val="18"/>
          <w:szCs w:val="18"/>
        </w:rPr>
        <w:t xml:space="preserve"> un</w:t>
      </w:r>
      <w:r w:rsidR="00001DC4">
        <w:rPr>
          <w:rFonts w:ascii="Arial" w:hAnsi="Arial" w:cs="Arial"/>
          <w:bCs/>
          <w:i/>
          <w:iCs/>
          <w:sz w:val="18"/>
          <w:szCs w:val="18"/>
        </w:rPr>
        <w:t xml:space="preserve"> site adapté (PLACE) ou </w:t>
      </w:r>
      <w:r w:rsidR="002440D7" w:rsidRPr="002440D7">
        <w:rPr>
          <w:rFonts w:ascii="Arial" w:hAnsi="Arial" w:cs="Arial"/>
          <w:bCs/>
          <w:i/>
          <w:iCs/>
          <w:sz w:val="18"/>
          <w:szCs w:val="18"/>
        </w:rPr>
        <w:t xml:space="preserve">d’une annonce au Journal officiel de l’Union européenne,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14:paraId="1090780B" w14:textId="77777777" w:rsidR="007411D9" w:rsidRDefault="007411D9">
      <w:pPr>
        <w:rPr>
          <w:rFonts w:ascii="Arial" w:hAnsi="Arial" w:cs="Arial"/>
          <w:b/>
          <w:bCs/>
        </w:rPr>
      </w:pPr>
    </w:p>
    <w:p w14:paraId="1E2E2AE8" w14:textId="2A21F42D" w:rsidR="00C02D34" w:rsidRDefault="00C02D34">
      <w:pPr>
        <w:rPr>
          <w:rFonts w:ascii="Arial" w:hAnsi="Arial" w:cs="Arial"/>
          <w:b/>
          <w:bCs/>
        </w:rPr>
      </w:pPr>
    </w:p>
    <w:p w14:paraId="73A127A7" w14:textId="037095FF" w:rsidR="005775DD" w:rsidRDefault="005775DD">
      <w:pPr>
        <w:rPr>
          <w:rFonts w:ascii="Arial" w:hAnsi="Arial" w:cs="Arial"/>
          <w:b/>
          <w:bCs/>
        </w:rPr>
      </w:pPr>
    </w:p>
    <w:p w14:paraId="1137183A" w14:textId="29429A62" w:rsidR="005775DD" w:rsidRDefault="005775DD">
      <w:pPr>
        <w:rPr>
          <w:rFonts w:ascii="Arial" w:hAnsi="Arial" w:cs="Arial"/>
          <w:b/>
          <w:bCs/>
        </w:rPr>
      </w:pPr>
    </w:p>
    <w:p w14:paraId="7B2965EF" w14:textId="77777777" w:rsidR="005775DD" w:rsidRDefault="005775DD">
      <w:pPr>
        <w:rPr>
          <w:rFonts w:ascii="Arial" w:hAnsi="Arial" w:cs="Arial"/>
          <w:b/>
          <w:bCs/>
        </w:rPr>
      </w:pPr>
    </w:p>
    <w:p w14:paraId="3CDF6342" w14:textId="72D577B2" w:rsidR="005775DD" w:rsidRDefault="005775DD">
      <w:pPr>
        <w:rPr>
          <w:rFonts w:ascii="Arial" w:hAnsi="Arial" w:cs="Arial"/>
          <w:b/>
          <w:bCs/>
        </w:rPr>
      </w:pPr>
    </w:p>
    <w:p w14:paraId="025DE207" w14:textId="409C0BC4" w:rsidR="005775DD" w:rsidRDefault="005775DD">
      <w:pPr>
        <w:rPr>
          <w:rFonts w:ascii="Arial" w:hAnsi="Arial" w:cs="Arial"/>
          <w:b/>
          <w:bCs/>
        </w:rPr>
      </w:pPr>
    </w:p>
    <w:p w14:paraId="3D7C283C" w14:textId="441E1D35" w:rsidR="005775DD" w:rsidRDefault="005775DD">
      <w:pPr>
        <w:rPr>
          <w:rFonts w:ascii="Arial" w:hAnsi="Arial" w:cs="Arial"/>
          <w:b/>
          <w:bCs/>
        </w:rPr>
      </w:pPr>
    </w:p>
    <w:p w14:paraId="52534807" w14:textId="2C471C12" w:rsidR="005775DD" w:rsidRDefault="005775DD">
      <w:pPr>
        <w:rPr>
          <w:rFonts w:ascii="Arial" w:hAnsi="Arial" w:cs="Arial"/>
          <w:b/>
          <w:bCs/>
        </w:rPr>
      </w:pPr>
    </w:p>
    <w:p w14:paraId="3F0CA20D" w14:textId="48615F7C" w:rsidR="005775DD" w:rsidRDefault="005775DD">
      <w:pPr>
        <w:rPr>
          <w:rFonts w:ascii="Arial" w:hAnsi="Arial" w:cs="Arial"/>
          <w:b/>
          <w:bCs/>
        </w:rPr>
      </w:pPr>
    </w:p>
    <w:p w14:paraId="5A98EC7D" w14:textId="0329C166" w:rsidR="005775DD" w:rsidRDefault="005775DD">
      <w:pPr>
        <w:rPr>
          <w:rFonts w:ascii="Arial" w:hAnsi="Arial" w:cs="Arial"/>
          <w:b/>
          <w:bCs/>
        </w:rPr>
      </w:pPr>
    </w:p>
    <w:p w14:paraId="73ED23DE" w14:textId="4EB14AA7" w:rsidR="005775DD" w:rsidRDefault="005775DD">
      <w:pPr>
        <w:rPr>
          <w:rFonts w:ascii="Arial" w:hAnsi="Arial" w:cs="Arial"/>
          <w:b/>
          <w:bCs/>
        </w:rPr>
      </w:pPr>
    </w:p>
    <w:p w14:paraId="0289D9E4" w14:textId="1B19B8FB" w:rsidR="005775DD" w:rsidRDefault="005775DD">
      <w:pPr>
        <w:rPr>
          <w:rFonts w:ascii="Arial" w:hAnsi="Arial" w:cs="Arial"/>
          <w:b/>
          <w:bCs/>
        </w:rPr>
      </w:pPr>
    </w:p>
    <w:p w14:paraId="44DA2390" w14:textId="5465469D" w:rsidR="005775DD" w:rsidRDefault="005775DD">
      <w:pPr>
        <w:rPr>
          <w:rFonts w:ascii="Arial" w:hAnsi="Arial" w:cs="Arial"/>
          <w:b/>
          <w:bCs/>
        </w:rPr>
      </w:pPr>
    </w:p>
    <w:p w14:paraId="4C52CBA7" w14:textId="4E14579F" w:rsidR="005775DD" w:rsidRDefault="005775DD">
      <w:pPr>
        <w:rPr>
          <w:rFonts w:ascii="Arial" w:hAnsi="Arial" w:cs="Arial"/>
          <w:b/>
          <w:bCs/>
        </w:rPr>
      </w:pPr>
    </w:p>
    <w:p w14:paraId="7D723D22" w14:textId="252513E6" w:rsidR="005775DD" w:rsidRDefault="005775DD">
      <w:pPr>
        <w:rPr>
          <w:rFonts w:ascii="Arial" w:hAnsi="Arial" w:cs="Arial"/>
          <w:b/>
          <w:bCs/>
        </w:rPr>
      </w:pPr>
    </w:p>
    <w:p w14:paraId="1A792763" w14:textId="77777777" w:rsidR="005775DD" w:rsidRDefault="005775DD">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25448E49" w14:textId="77777777">
        <w:tc>
          <w:tcPr>
            <w:tcW w:w="10277" w:type="dxa"/>
            <w:shd w:val="clear" w:color="auto" w:fill="66CCFF"/>
          </w:tcPr>
          <w:p w14:paraId="6C30C00C" w14:textId="77777777"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14:paraId="52135F29" w14:textId="77777777" w:rsidR="007411D9" w:rsidRDefault="007411D9">
      <w:pPr>
        <w:spacing w:before="120"/>
        <w:rPr>
          <w:rFonts w:ascii="Arial" w:hAnsi="Arial" w:cs="Arial"/>
        </w:rPr>
      </w:pPr>
      <w:r>
        <w:rPr>
          <w:rFonts w:ascii="Arial" w:hAnsi="Arial" w:cs="Arial"/>
          <w:i/>
          <w:sz w:val="18"/>
          <w:szCs w:val="18"/>
        </w:rPr>
        <w:t>(Cocher la case correspondante.)</w:t>
      </w:r>
    </w:p>
    <w:p w14:paraId="4C367D2A" w14:textId="77777777" w:rsidR="007411D9" w:rsidRDefault="007411D9">
      <w:pPr>
        <w:pStyle w:val="Titre1"/>
        <w:ind w:left="0" w:hanging="432"/>
        <w:rPr>
          <w:rFonts w:ascii="Arial" w:hAnsi="Arial" w:cs="Arial"/>
          <w:b w:val="0"/>
          <w:bCs w:val="0"/>
        </w:rPr>
      </w:pPr>
    </w:p>
    <w:p w14:paraId="616C82DB" w14:textId="77777777"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14:paraId="1AE4FA28" w14:textId="77777777" w:rsidR="007411D9" w:rsidRDefault="007411D9">
      <w:pPr>
        <w:pStyle w:val="Titre1"/>
        <w:ind w:left="0" w:hanging="432"/>
        <w:rPr>
          <w:rFonts w:ascii="Arial" w:hAnsi="Arial" w:cs="Arial"/>
          <w:b w:val="0"/>
          <w:bCs w:val="0"/>
        </w:rPr>
      </w:pPr>
    </w:p>
    <w:p w14:paraId="5D5D87E7" w14:textId="77777777"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rPr>
          <w:rFonts w:ascii="Arial" w:hAnsi="Arial" w:cs="Arial"/>
          <w:b w:val="0"/>
          <w:bCs w:val="0"/>
        </w:rPr>
        <w:t> </w:t>
      </w:r>
      <w:proofErr w:type="gramStart"/>
      <w:r w:rsidR="007411D9">
        <w:rPr>
          <w:rFonts w:ascii="Arial" w:hAnsi="Arial" w:cs="Arial"/>
          <w:b w:val="0"/>
          <w:bCs w:val="0"/>
        </w:rPr>
        <w:t>pour</w:t>
      </w:r>
      <w:proofErr w:type="gramEnd"/>
      <w:r w:rsidR="007411D9">
        <w:rPr>
          <w:rFonts w:ascii="Arial" w:hAnsi="Arial" w:cs="Arial"/>
          <w:b w:val="0"/>
          <w:bCs w:val="0"/>
        </w:rPr>
        <w:t xml:space="preserve">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14:paraId="68338BAC" w14:textId="77777777" w:rsidR="00775F55" w:rsidRDefault="00775F55" w:rsidP="00775F55">
      <w:pPr>
        <w:numPr>
          <w:ilvl w:val="0"/>
          <w:numId w:val="1"/>
        </w:numPr>
        <w:rPr>
          <w:rFonts w:ascii="Arial" w:hAnsi="Arial" w:cs="Arial"/>
        </w:rPr>
      </w:pPr>
    </w:p>
    <w:p w14:paraId="1C822EC3" w14:textId="77777777"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rPr>
          <w:rFonts w:ascii="Arial" w:hAnsi="Arial" w:cs="Arial"/>
        </w:rPr>
        <w:t> </w:t>
      </w:r>
      <w:proofErr w:type="gramStart"/>
      <w:r>
        <w:rPr>
          <w:rFonts w:ascii="Arial" w:hAnsi="Arial" w:cs="Arial"/>
        </w:rPr>
        <w:t>pour</w:t>
      </w:r>
      <w:proofErr w:type="gramEnd"/>
      <w:r>
        <w:rPr>
          <w:rFonts w:ascii="Arial" w:hAnsi="Arial" w:cs="Arial"/>
        </w:rPr>
        <w:t xml:space="preserve"> tous les lots de la procédure de passation du marché public ;</w:t>
      </w:r>
    </w:p>
    <w:p w14:paraId="4948AA2F" w14:textId="77777777" w:rsidR="007411D9" w:rsidRDefault="007411D9">
      <w:pPr>
        <w:pStyle w:val="En-tte"/>
        <w:tabs>
          <w:tab w:val="clear" w:pos="4536"/>
          <w:tab w:val="clear" w:pos="9072"/>
        </w:tabs>
        <w:rPr>
          <w:rFonts w:ascii="Arial" w:hAnsi="Arial" w:cs="Arial"/>
        </w:rPr>
      </w:pPr>
    </w:p>
    <w:tbl>
      <w:tblPr>
        <w:tblpPr w:leftFromText="141" w:rightFromText="141" w:vertAnchor="text" w:horzAnchor="margin" w:tblpY="1732"/>
        <w:tblW w:w="10419" w:type="dxa"/>
        <w:tblLayout w:type="fixed"/>
        <w:tblCellMar>
          <w:left w:w="71" w:type="dxa"/>
          <w:right w:w="71" w:type="dxa"/>
        </w:tblCellMar>
        <w:tblLook w:val="0000" w:firstRow="0" w:lastRow="0" w:firstColumn="0" w:lastColumn="0" w:noHBand="0" w:noVBand="0"/>
      </w:tblPr>
      <w:tblGrid>
        <w:gridCol w:w="10419"/>
      </w:tblGrid>
      <w:tr w:rsidR="00154285" w14:paraId="6F328C2F" w14:textId="77777777" w:rsidTr="00154285">
        <w:tc>
          <w:tcPr>
            <w:tcW w:w="10419" w:type="dxa"/>
            <w:shd w:val="clear" w:color="auto" w:fill="66CCFF"/>
          </w:tcPr>
          <w:p w14:paraId="629AFEEC" w14:textId="77777777" w:rsidR="00154285" w:rsidRDefault="00154285" w:rsidP="00154285">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14:paraId="03B5A186" w14:textId="7BD04B18"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t> </w:t>
      </w:r>
      <w:proofErr w:type="gramStart"/>
      <w:r w:rsidR="007411D9">
        <w:rPr>
          <w:rFonts w:ascii="Arial" w:hAnsi="Arial" w:cs="Arial"/>
        </w:rPr>
        <w:t>pour</w:t>
      </w:r>
      <w:proofErr w:type="gramEnd"/>
      <w:r w:rsidR="007411D9">
        <w:rPr>
          <w:rFonts w:ascii="Arial" w:hAnsi="Arial" w:cs="Arial"/>
        </w:rPr>
        <w:t xml:space="preserve"> le</w:t>
      </w:r>
      <w:r w:rsidR="00EF65B9">
        <w:rPr>
          <w:rFonts w:ascii="Arial" w:hAnsi="Arial" w:cs="Arial"/>
        </w:rPr>
        <w:t>(s)</w:t>
      </w:r>
      <w:r w:rsidR="007411D9">
        <w:rPr>
          <w:rFonts w:ascii="Arial" w:hAnsi="Arial" w:cs="Arial"/>
        </w:rPr>
        <w:t xml:space="preserve"> lot</w:t>
      </w:r>
      <w:r w:rsidR="00EF65B9">
        <w:rPr>
          <w:rFonts w:ascii="Arial" w:hAnsi="Arial" w:cs="Arial"/>
        </w:rPr>
        <w:t>(s)</w:t>
      </w:r>
      <w:r w:rsidR="007411D9">
        <w:rPr>
          <w:rFonts w:ascii="Arial" w:hAnsi="Arial" w:cs="Arial"/>
        </w:rPr>
        <w:t xml:space="preserve"> n°……. </w:t>
      </w:r>
      <w:proofErr w:type="gramStart"/>
      <w:r w:rsidR="007411D9">
        <w:rPr>
          <w:rFonts w:ascii="Arial" w:hAnsi="Arial" w:cs="Arial"/>
        </w:rPr>
        <w:t>de</w:t>
      </w:r>
      <w:proofErr w:type="gramEnd"/>
      <w:r w:rsidR="007411D9">
        <w:rPr>
          <w:rFonts w:ascii="Arial" w:hAnsi="Arial" w:cs="Arial"/>
        </w:rPr>
        <w:t xml:space="preserv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14:paraId="12E9B02F" w14:textId="77777777" w:rsidR="00154285" w:rsidRDefault="00154285">
      <w:pPr>
        <w:pStyle w:val="En-tte"/>
        <w:tabs>
          <w:tab w:val="clear" w:pos="4536"/>
          <w:tab w:val="clear" w:pos="9072"/>
        </w:tabs>
        <w:spacing w:before="120"/>
        <w:rPr>
          <w:rFonts w:ascii="Arial" w:hAnsi="Arial" w:cs="Arial"/>
          <w:b/>
          <w:bCs/>
        </w:rPr>
      </w:pPr>
    </w:p>
    <w:p w14:paraId="5770ECDE" w14:textId="77777777" w:rsidR="00154285" w:rsidRDefault="00154285">
      <w:pPr>
        <w:pStyle w:val="En-tte"/>
        <w:tabs>
          <w:tab w:val="clear" w:pos="4536"/>
          <w:tab w:val="clear" w:pos="9072"/>
        </w:tabs>
        <w:spacing w:before="120"/>
        <w:rPr>
          <w:rFonts w:ascii="Arial" w:hAnsi="Arial" w:cs="Arial"/>
          <w:b/>
          <w:bCs/>
        </w:rPr>
      </w:pPr>
    </w:p>
    <w:p w14:paraId="4654942C" w14:textId="77777777" w:rsidR="00154285" w:rsidRDefault="00154285">
      <w:pPr>
        <w:pStyle w:val="En-tte"/>
        <w:tabs>
          <w:tab w:val="clear" w:pos="4536"/>
          <w:tab w:val="clear" w:pos="9072"/>
        </w:tabs>
        <w:spacing w:before="120"/>
        <w:rPr>
          <w:rFonts w:ascii="Arial" w:hAnsi="Arial" w:cs="Arial"/>
          <w:b/>
          <w:bCs/>
        </w:rPr>
      </w:pPr>
    </w:p>
    <w:p w14:paraId="0EA3DC5A" w14:textId="057B4AFA"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14:paraId="3F491A13" w14:textId="77777777" w:rsidR="007411D9" w:rsidRDefault="007411D9">
      <w:pPr>
        <w:pStyle w:val="En-tte"/>
        <w:tabs>
          <w:tab w:val="clear" w:pos="4536"/>
          <w:tab w:val="clear" w:pos="9072"/>
        </w:tabs>
        <w:rPr>
          <w:rFonts w:ascii="Arial" w:hAnsi="Arial" w:cs="Arial"/>
        </w:rPr>
      </w:pPr>
    </w:p>
    <w:p w14:paraId="727A1946" w14:textId="77777777"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rsidR="00775F55">
        <w:rPr>
          <w:rFonts w:ascii="Arial" w:hAnsi="Arial" w:cs="Arial"/>
          <w:b/>
          <w:bCs/>
        </w:rPr>
        <w:t> </w:t>
      </w:r>
      <w:r w:rsidR="007411D9">
        <w:rPr>
          <w:rFonts w:ascii="Arial" w:hAnsi="Arial" w:cs="Arial"/>
        </w:rPr>
        <w:t>Le candidat se présente seul :</w:t>
      </w:r>
    </w:p>
    <w:p w14:paraId="5128927B" w14:textId="77777777" w:rsidR="007411D9" w:rsidRPr="00CB5D18"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w:t>
      </w:r>
      <w:r w:rsidR="00386724" w:rsidRPr="00CB5D18">
        <w:rPr>
          <w:rFonts w:ascii="Arial" w:hAnsi="Arial" w:cs="Arial"/>
          <w:i/>
          <w:sz w:val="18"/>
          <w:szCs w:val="18"/>
        </w:rPr>
        <w:t xml:space="preserve">liste des </w:t>
      </w:r>
      <w:hyperlink r:id="rId16" w:history="1">
        <w:r w:rsidR="00386724" w:rsidRPr="005775DD">
          <w:rPr>
            <w:rStyle w:val="Lienhypertexte"/>
            <w:rFonts w:ascii="Arial" w:hAnsi="Arial" w:cs="Arial"/>
            <w:i/>
            <w:color w:val="auto"/>
            <w:sz w:val="18"/>
            <w:szCs w:val="18"/>
            <w:u w:val="none"/>
          </w:rPr>
          <w:t>ICD</w:t>
        </w:r>
      </w:hyperlink>
      <w:r w:rsidRPr="00CB5D18">
        <w:rPr>
          <w:rFonts w:ascii="Arial" w:hAnsi="Arial" w:cs="Arial"/>
          <w:i/>
          <w:sz w:val="18"/>
          <w:szCs w:val="18"/>
        </w:rPr>
        <w:t>.]</w:t>
      </w:r>
    </w:p>
    <w:p w14:paraId="1C8862DC" w14:textId="77777777" w:rsidR="007411D9" w:rsidRPr="00CB5D18" w:rsidRDefault="007411D9">
      <w:pPr>
        <w:pStyle w:val="En-tte"/>
        <w:tabs>
          <w:tab w:val="clear" w:pos="4536"/>
          <w:tab w:val="clear" w:pos="9072"/>
        </w:tabs>
        <w:rPr>
          <w:rFonts w:ascii="Arial" w:hAnsi="Arial" w:cs="Arial"/>
        </w:rPr>
      </w:pPr>
    </w:p>
    <w:p w14:paraId="37455429" w14:textId="77777777" w:rsidR="00775F55" w:rsidRPr="00CB5D18" w:rsidRDefault="00775F55" w:rsidP="003B4647">
      <w:pPr>
        <w:pStyle w:val="En-tte"/>
        <w:ind w:left="360"/>
        <w:rPr>
          <w:rFonts w:ascii="Arial" w:hAnsi="Arial" w:cs="Arial"/>
        </w:rPr>
      </w:pPr>
      <w:r w:rsidRPr="005775DD">
        <w:rPr>
          <w:rFonts w:ascii="Wingdings" w:hAnsi="Wingdings"/>
          <w:spacing w:val="-10"/>
          <w:position w:val="-1"/>
        </w:rPr>
        <w:t></w:t>
      </w:r>
      <w:r w:rsidRPr="00CB5D18">
        <w:rPr>
          <w:rFonts w:ascii="Arial" w:hAnsi="Arial" w:cs="Arial"/>
        </w:rPr>
        <w:t> Nom commercial et dénomination sociale de l’unité ou de l’établissement qui exécutera la prestation :</w:t>
      </w:r>
    </w:p>
    <w:p w14:paraId="79BA723F" w14:textId="77777777" w:rsidR="00775F55" w:rsidRPr="00CB5D18" w:rsidRDefault="00775F55" w:rsidP="00775F55">
      <w:pPr>
        <w:pStyle w:val="En-tte"/>
        <w:ind w:left="360"/>
        <w:rPr>
          <w:rFonts w:ascii="Arial" w:hAnsi="Arial" w:cs="Arial"/>
        </w:rPr>
      </w:pPr>
    </w:p>
    <w:p w14:paraId="00BDD46D" w14:textId="77777777" w:rsidR="00775F55" w:rsidRPr="00CB5D18" w:rsidRDefault="00775F55" w:rsidP="00775F55">
      <w:pPr>
        <w:pStyle w:val="En-tte"/>
        <w:ind w:left="360"/>
        <w:rPr>
          <w:rFonts w:ascii="Arial" w:hAnsi="Arial" w:cs="Arial"/>
        </w:rPr>
      </w:pPr>
    </w:p>
    <w:p w14:paraId="0D8AFEB1" w14:textId="77777777" w:rsidR="00775F55" w:rsidRPr="00CB5D18" w:rsidRDefault="00775F55" w:rsidP="00775F55">
      <w:pPr>
        <w:pStyle w:val="En-tte"/>
        <w:ind w:left="360"/>
        <w:rPr>
          <w:rFonts w:ascii="Arial" w:hAnsi="Arial" w:cs="Arial"/>
        </w:rPr>
      </w:pPr>
    </w:p>
    <w:p w14:paraId="28597C68" w14:textId="77777777" w:rsidR="00775F55" w:rsidRPr="00CB5D18" w:rsidRDefault="00775F55" w:rsidP="003B4647">
      <w:pPr>
        <w:pStyle w:val="En-tte"/>
        <w:ind w:left="360"/>
        <w:rPr>
          <w:rFonts w:ascii="Arial" w:hAnsi="Arial" w:cs="Arial"/>
        </w:rPr>
      </w:pPr>
      <w:r w:rsidRPr="005775DD">
        <w:rPr>
          <w:rFonts w:ascii="Wingdings" w:hAnsi="Wingdings"/>
          <w:spacing w:val="-10"/>
          <w:position w:val="-1"/>
        </w:rPr>
        <w:t></w:t>
      </w:r>
      <w:r w:rsidRPr="00CB5D18">
        <w:rPr>
          <w:rFonts w:ascii="Arial" w:hAnsi="Arial" w:cs="Arial"/>
        </w:rPr>
        <w:t> Adresses postale et du siège social (si elle est différente de l’adresse postale) :</w:t>
      </w:r>
    </w:p>
    <w:p w14:paraId="0C06784A" w14:textId="77777777" w:rsidR="00775F55" w:rsidRPr="00CB5D18" w:rsidRDefault="00775F55" w:rsidP="00775F55">
      <w:pPr>
        <w:pStyle w:val="En-tte"/>
        <w:ind w:left="360"/>
        <w:rPr>
          <w:rFonts w:ascii="Arial" w:hAnsi="Arial" w:cs="Arial"/>
        </w:rPr>
      </w:pPr>
    </w:p>
    <w:p w14:paraId="6F416A30" w14:textId="77777777" w:rsidR="00775F55" w:rsidRPr="00CB5D18" w:rsidRDefault="00775F55" w:rsidP="00775F55">
      <w:pPr>
        <w:pStyle w:val="En-tte"/>
        <w:ind w:left="360"/>
        <w:rPr>
          <w:rFonts w:ascii="Arial" w:hAnsi="Arial" w:cs="Arial"/>
        </w:rPr>
      </w:pPr>
    </w:p>
    <w:p w14:paraId="3B939794" w14:textId="77777777" w:rsidR="00775F55" w:rsidRPr="00CB5D18" w:rsidRDefault="00775F55" w:rsidP="00775F55">
      <w:pPr>
        <w:pStyle w:val="En-tte"/>
        <w:ind w:left="360"/>
        <w:rPr>
          <w:rFonts w:ascii="Arial" w:hAnsi="Arial" w:cs="Arial"/>
        </w:rPr>
      </w:pPr>
    </w:p>
    <w:p w14:paraId="282AECCC" w14:textId="77777777" w:rsidR="00775F55" w:rsidRPr="00CB5D18" w:rsidRDefault="00775F55" w:rsidP="003B4647">
      <w:pPr>
        <w:pStyle w:val="En-tte"/>
        <w:ind w:left="360"/>
        <w:rPr>
          <w:rFonts w:ascii="Arial" w:hAnsi="Arial" w:cs="Arial"/>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Adresse électronique :</w:t>
      </w:r>
    </w:p>
    <w:p w14:paraId="11CB1465" w14:textId="77777777" w:rsidR="00775F55" w:rsidRPr="00CB5D18" w:rsidRDefault="00775F55" w:rsidP="00775F55">
      <w:pPr>
        <w:pStyle w:val="En-tte"/>
        <w:ind w:left="360"/>
        <w:rPr>
          <w:rFonts w:ascii="Arial" w:hAnsi="Arial" w:cs="Arial"/>
        </w:rPr>
      </w:pPr>
    </w:p>
    <w:p w14:paraId="36DA28B4" w14:textId="77777777" w:rsidR="00775F55" w:rsidRPr="00CB5D18" w:rsidRDefault="00775F55" w:rsidP="00775F55">
      <w:pPr>
        <w:pStyle w:val="En-tte"/>
        <w:ind w:left="360"/>
        <w:rPr>
          <w:rFonts w:ascii="Arial" w:hAnsi="Arial" w:cs="Arial"/>
        </w:rPr>
      </w:pPr>
    </w:p>
    <w:p w14:paraId="6A585C34" w14:textId="77777777" w:rsidR="00775F55" w:rsidRPr="00CB5D18" w:rsidRDefault="00775F55" w:rsidP="00775F55">
      <w:pPr>
        <w:pStyle w:val="En-tte"/>
        <w:ind w:left="360"/>
        <w:rPr>
          <w:rFonts w:ascii="Arial" w:hAnsi="Arial" w:cs="Arial"/>
        </w:rPr>
      </w:pPr>
    </w:p>
    <w:p w14:paraId="5AD6166C" w14:textId="7B3F7873" w:rsidR="00775F55" w:rsidRPr="00CB5D18" w:rsidRDefault="00775F55" w:rsidP="003B4647">
      <w:pPr>
        <w:pStyle w:val="En-tte"/>
        <w:ind w:left="360"/>
        <w:rPr>
          <w:rFonts w:ascii="Arial" w:hAnsi="Arial" w:cs="Arial"/>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Numéros de téléphone:</w:t>
      </w:r>
    </w:p>
    <w:p w14:paraId="62271DC6" w14:textId="77777777" w:rsidR="00775F55" w:rsidRPr="00CB5D18" w:rsidRDefault="00775F55" w:rsidP="00775F55">
      <w:pPr>
        <w:pStyle w:val="En-tte"/>
        <w:ind w:left="360"/>
        <w:rPr>
          <w:rFonts w:ascii="Arial" w:hAnsi="Arial" w:cs="Arial"/>
        </w:rPr>
      </w:pPr>
    </w:p>
    <w:p w14:paraId="11AE2E64" w14:textId="77777777" w:rsidR="00775F55" w:rsidRPr="00CB5D18" w:rsidRDefault="00775F55" w:rsidP="00775F55">
      <w:pPr>
        <w:pStyle w:val="En-tte"/>
        <w:ind w:left="360"/>
        <w:rPr>
          <w:rFonts w:ascii="Arial" w:hAnsi="Arial" w:cs="Arial"/>
        </w:rPr>
      </w:pPr>
    </w:p>
    <w:p w14:paraId="623676A9" w14:textId="77777777" w:rsidR="00775F55" w:rsidRPr="00CB5D18" w:rsidRDefault="00775F55" w:rsidP="00775F55">
      <w:pPr>
        <w:pStyle w:val="En-tte"/>
        <w:ind w:left="360"/>
        <w:rPr>
          <w:rFonts w:ascii="Arial" w:hAnsi="Arial" w:cs="Arial"/>
        </w:rPr>
      </w:pPr>
    </w:p>
    <w:p w14:paraId="5E732468" w14:textId="77777777" w:rsidR="00775F55" w:rsidRPr="00CB5D18" w:rsidRDefault="00775F55" w:rsidP="003B4647">
      <w:pPr>
        <w:pStyle w:val="En-tte"/>
        <w:ind w:left="360"/>
        <w:rPr>
          <w:rFonts w:ascii="Arial" w:hAnsi="Arial" w:cs="Arial"/>
          <w:b/>
          <w:bCs/>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 xml:space="preserve">Numéro SIRET, à défaut, un numéro d’identification européen ou international ou propre au pays d’origine de l’opérateur économique issu d’un répertoire figurant dans la liste des </w:t>
      </w:r>
      <w:hyperlink r:id="rId17" w:history="1">
        <w:r w:rsidRPr="005775DD">
          <w:rPr>
            <w:rStyle w:val="Lienhypertexte"/>
            <w:rFonts w:ascii="Arial" w:hAnsi="Arial" w:cs="Arial"/>
            <w:color w:val="auto"/>
            <w:u w:val="none"/>
          </w:rPr>
          <w:t>ICD</w:t>
        </w:r>
      </w:hyperlink>
      <w:r w:rsidRPr="00CB5D18">
        <w:rPr>
          <w:rFonts w:ascii="Arial" w:hAnsi="Arial" w:cs="Arial"/>
        </w:rPr>
        <w:t> :</w:t>
      </w:r>
    </w:p>
    <w:p w14:paraId="0248A305" w14:textId="77777777" w:rsidR="00775F55" w:rsidRPr="00CB5D18" w:rsidRDefault="00775F55" w:rsidP="00775F55">
      <w:pPr>
        <w:pStyle w:val="En-tte"/>
        <w:ind w:left="360"/>
        <w:rPr>
          <w:rFonts w:ascii="Arial" w:hAnsi="Arial" w:cs="Arial"/>
        </w:rPr>
      </w:pPr>
    </w:p>
    <w:p w14:paraId="37A2A63F" w14:textId="77777777" w:rsidR="00775F55" w:rsidRPr="00CB5D18" w:rsidRDefault="00775F55" w:rsidP="00775F55">
      <w:pPr>
        <w:pStyle w:val="En-tte"/>
        <w:ind w:left="360"/>
        <w:rPr>
          <w:rFonts w:ascii="Arial" w:hAnsi="Arial" w:cs="Arial"/>
        </w:rPr>
      </w:pPr>
    </w:p>
    <w:p w14:paraId="75D097E7" w14:textId="77777777" w:rsidR="007411D9" w:rsidRPr="00CB5D18" w:rsidRDefault="007411D9">
      <w:pPr>
        <w:pStyle w:val="En-tte"/>
        <w:tabs>
          <w:tab w:val="clear" w:pos="4536"/>
          <w:tab w:val="clear" w:pos="9072"/>
        </w:tabs>
        <w:rPr>
          <w:rFonts w:ascii="Arial" w:hAnsi="Arial" w:cs="Arial"/>
        </w:rPr>
      </w:pPr>
    </w:p>
    <w:p w14:paraId="5E6061AB" w14:textId="77777777" w:rsidR="007411D9" w:rsidRPr="00CB5D18" w:rsidRDefault="00775F55">
      <w:pPr>
        <w:ind w:firstLine="567"/>
        <w:rPr>
          <w:rFonts w:ascii="Arial" w:hAnsi="Arial" w:cs="Arial"/>
          <w:iCs/>
        </w:rPr>
      </w:pPr>
      <w:r w:rsidRPr="005775DD">
        <w:fldChar w:fldCharType="begin">
          <w:ffData>
            <w:name w:val=""/>
            <w:enabled/>
            <w:calcOnExit w:val="0"/>
            <w:checkBox>
              <w:size w:val="20"/>
              <w:default w:val="0"/>
            </w:checkBox>
          </w:ffData>
        </w:fldChar>
      </w:r>
      <w:r w:rsidRPr="00CB5D18">
        <w:instrText xml:space="preserve"> FORMCHECKBOX </w:instrText>
      </w:r>
      <w:r w:rsidR="000307D2">
        <w:fldChar w:fldCharType="separate"/>
      </w:r>
      <w:r w:rsidRPr="005775DD">
        <w:fldChar w:fldCharType="end"/>
      </w:r>
      <w:r w:rsidRPr="00CB5D18">
        <w:rPr>
          <w:rFonts w:ascii="Arial" w:hAnsi="Arial" w:cs="Arial"/>
          <w:b/>
          <w:bCs/>
        </w:rPr>
        <w:t> </w:t>
      </w:r>
      <w:r w:rsidR="007411D9" w:rsidRPr="00CB5D18">
        <w:rPr>
          <w:rFonts w:ascii="Arial" w:hAnsi="Arial" w:cs="Arial"/>
        </w:rPr>
        <w:t>Le candidat est un groupement d’entreprises :</w:t>
      </w:r>
    </w:p>
    <w:p w14:paraId="328FB490" w14:textId="77777777" w:rsidR="007411D9" w:rsidRPr="00CB5D18" w:rsidRDefault="007411D9">
      <w:pPr>
        <w:spacing w:before="60"/>
        <w:rPr>
          <w:rFonts w:ascii="Arial" w:hAnsi="Arial" w:cs="Arial"/>
          <w:iCs/>
        </w:rPr>
      </w:pPr>
    </w:p>
    <w:p w14:paraId="4E0ED12D" w14:textId="77777777" w:rsidR="007411D9" w:rsidRPr="00CB5D18" w:rsidRDefault="00775F55">
      <w:pPr>
        <w:ind w:left="567" w:firstLine="567"/>
        <w:rPr>
          <w:rFonts w:ascii="Arial" w:hAnsi="Arial" w:cs="Arial"/>
        </w:rPr>
      </w:pPr>
      <w:r w:rsidRPr="005775DD">
        <w:fldChar w:fldCharType="begin">
          <w:ffData>
            <w:name w:val=""/>
            <w:enabled/>
            <w:calcOnExit w:val="0"/>
            <w:checkBox>
              <w:size w:val="20"/>
              <w:default w:val="0"/>
            </w:checkBox>
          </w:ffData>
        </w:fldChar>
      </w:r>
      <w:r w:rsidRPr="00CB5D18">
        <w:instrText xml:space="preserve"> FORMCHECKBOX </w:instrText>
      </w:r>
      <w:r w:rsidR="000307D2">
        <w:fldChar w:fldCharType="separate"/>
      </w:r>
      <w:r w:rsidRPr="005775DD">
        <w:fldChar w:fldCharType="end"/>
      </w:r>
      <w:r w:rsidRPr="00CB5D18">
        <w:rPr>
          <w:rFonts w:ascii="Arial" w:hAnsi="Arial" w:cs="Arial"/>
          <w:i/>
          <w:iCs/>
        </w:rPr>
        <w:t> </w:t>
      </w:r>
      <w:r w:rsidR="007411D9" w:rsidRPr="00CB5D18">
        <w:rPr>
          <w:rFonts w:ascii="Arial" w:hAnsi="Arial" w:cs="Arial"/>
        </w:rPr>
        <w:t>conjoint</w:t>
      </w:r>
      <w:r w:rsidR="007411D9" w:rsidRPr="00CB5D18">
        <w:rPr>
          <w:rFonts w:ascii="Arial" w:hAnsi="Arial" w:cs="Arial"/>
        </w:rPr>
        <w:tab/>
      </w:r>
      <w:r w:rsidR="007411D9" w:rsidRPr="00CB5D18">
        <w:rPr>
          <w:rFonts w:ascii="Arial" w:hAnsi="Arial" w:cs="Arial"/>
        </w:rPr>
        <w:tab/>
        <w:t>OU</w:t>
      </w:r>
      <w:r w:rsidR="007411D9" w:rsidRPr="00CB5D18">
        <w:rPr>
          <w:rFonts w:ascii="Arial" w:hAnsi="Arial" w:cs="Arial"/>
        </w:rPr>
        <w:tab/>
      </w:r>
      <w:r w:rsidR="007411D9" w:rsidRPr="00CB5D18">
        <w:rPr>
          <w:rFonts w:ascii="Arial" w:hAnsi="Arial" w:cs="Arial"/>
        </w:rPr>
        <w:tab/>
      </w:r>
      <w:r w:rsidRPr="005775DD">
        <w:fldChar w:fldCharType="begin">
          <w:ffData>
            <w:name w:val=""/>
            <w:enabled/>
            <w:calcOnExit w:val="0"/>
            <w:checkBox>
              <w:size w:val="20"/>
              <w:default w:val="0"/>
            </w:checkBox>
          </w:ffData>
        </w:fldChar>
      </w:r>
      <w:r w:rsidRPr="00CB5D18">
        <w:instrText xml:space="preserve"> FORMCHECKBOX </w:instrText>
      </w:r>
      <w:r w:rsidR="000307D2">
        <w:fldChar w:fldCharType="separate"/>
      </w:r>
      <w:r w:rsidRPr="005775DD">
        <w:fldChar w:fldCharType="end"/>
      </w:r>
      <w:r w:rsidRPr="00CB5D18">
        <w:rPr>
          <w:rFonts w:ascii="Arial" w:hAnsi="Arial" w:cs="Arial"/>
          <w:iCs/>
        </w:rPr>
        <w:t> </w:t>
      </w:r>
      <w:r w:rsidR="007411D9" w:rsidRPr="00CB5D18">
        <w:rPr>
          <w:rFonts w:ascii="Arial" w:hAnsi="Arial" w:cs="Arial"/>
        </w:rPr>
        <w:t>solidaire</w:t>
      </w:r>
    </w:p>
    <w:p w14:paraId="297B9586" w14:textId="77777777" w:rsidR="007411D9" w:rsidRDefault="007411D9">
      <w:pPr>
        <w:rPr>
          <w:rFonts w:ascii="Arial" w:hAnsi="Arial" w:cs="Arial"/>
        </w:rPr>
      </w:pPr>
    </w:p>
    <w:p w14:paraId="0523F7EC" w14:textId="77777777" w:rsidR="007411D9" w:rsidRDefault="007411D9">
      <w:pPr>
        <w:rPr>
          <w:rFonts w:ascii="Arial" w:hAnsi="Arial" w:cs="Arial"/>
        </w:rPr>
      </w:pPr>
    </w:p>
    <w:p w14:paraId="4FEABBBA" w14:textId="77777777"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14:paraId="7B30A1BD" w14:textId="77777777" w:rsidR="007411D9" w:rsidRDefault="007411D9">
      <w:pPr>
        <w:spacing w:before="60"/>
        <w:rPr>
          <w:rFonts w:ascii="Arial" w:hAnsi="Arial" w:cs="Arial"/>
          <w:iCs/>
        </w:rPr>
      </w:pPr>
    </w:p>
    <w:p w14:paraId="13B9C154" w14:textId="77777777"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rsidR="007411D9">
        <w:rPr>
          <w:rFonts w:ascii="Arial" w:hAnsi="Arial" w:cs="Arial"/>
          <w:iCs/>
        </w:rPr>
        <w:t xml:space="preserve"> O</w:t>
      </w:r>
      <w:r w:rsidR="00775F55">
        <w:rPr>
          <w:rFonts w:ascii="Arial" w:hAnsi="Arial" w:cs="Arial"/>
          <w:iCs/>
        </w:rPr>
        <w:t>ui</w:t>
      </w:r>
    </w:p>
    <w:p w14:paraId="583A7C1F" w14:textId="77777777" w:rsidR="007411D9" w:rsidRDefault="007411D9">
      <w:pPr>
        <w:jc w:val="both"/>
        <w:rPr>
          <w:rFonts w:ascii="Arial" w:hAnsi="Arial" w:cs="Arial"/>
        </w:rPr>
      </w:pPr>
    </w:p>
    <w:p w14:paraId="56B88B79" w14:textId="2E53CE20" w:rsidR="007411D9" w:rsidRDefault="007411D9">
      <w:pPr>
        <w:jc w:val="both"/>
        <w:rPr>
          <w:rFonts w:ascii="Arial" w:hAnsi="Arial" w:cs="Arial"/>
        </w:rPr>
      </w:pPr>
    </w:p>
    <w:p w14:paraId="60176E46" w14:textId="5BC7F2ED" w:rsidR="00154285" w:rsidRDefault="00154285">
      <w:pPr>
        <w:jc w:val="both"/>
        <w:rPr>
          <w:rFonts w:ascii="Arial" w:hAnsi="Arial" w:cs="Arial"/>
        </w:rPr>
      </w:pPr>
    </w:p>
    <w:p w14:paraId="20BF4A30" w14:textId="315D27E4" w:rsidR="00154285" w:rsidRDefault="00154285">
      <w:pPr>
        <w:jc w:val="both"/>
        <w:rPr>
          <w:rFonts w:ascii="Arial" w:hAnsi="Arial" w:cs="Arial"/>
        </w:rPr>
      </w:pPr>
    </w:p>
    <w:p w14:paraId="5DD0294C" w14:textId="46FA8A01" w:rsidR="00154285" w:rsidRDefault="00154285">
      <w:pPr>
        <w:jc w:val="both"/>
        <w:rPr>
          <w:rFonts w:ascii="Arial" w:hAnsi="Arial" w:cs="Arial"/>
        </w:rPr>
      </w:pPr>
    </w:p>
    <w:p w14:paraId="148D359D" w14:textId="03CBF86B" w:rsidR="00154285" w:rsidRDefault="00154285">
      <w:pPr>
        <w:jc w:val="both"/>
        <w:rPr>
          <w:rFonts w:ascii="Arial" w:hAnsi="Arial" w:cs="Arial"/>
        </w:rPr>
      </w:pPr>
    </w:p>
    <w:p w14:paraId="4305E26F" w14:textId="12C3BB88" w:rsidR="00154285" w:rsidRDefault="00154285">
      <w:pPr>
        <w:jc w:val="both"/>
        <w:rPr>
          <w:rFonts w:ascii="Arial" w:hAnsi="Arial" w:cs="Arial"/>
        </w:rPr>
      </w:pPr>
    </w:p>
    <w:p w14:paraId="79FDFC63" w14:textId="7534D8A0" w:rsidR="00154285" w:rsidRDefault="00154285">
      <w:pPr>
        <w:jc w:val="both"/>
        <w:rPr>
          <w:rFonts w:ascii="Arial" w:hAnsi="Arial" w:cs="Arial"/>
        </w:rPr>
      </w:pPr>
    </w:p>
    <w:p w14:paraId="07677B9F" w14:textId="02008E01" w:rsidR="00154285" w:rsidRDefault="00154285">
      <w:pPr>
        <w:jc w:val="both"/>
        <w:rPr>
          <w:rFonts w:ascii="Arial" w:hAnsi="Arial" w:cs="Arial"/>
        </w:rPr>
      </w:pPr>
    </w:p>
    <w:tbl>
      <w:tblPr>
        <w:tblpPr w:leftFromText="141" w:rightFromText="141" w:vertAnchor="text" w:horzAnchor="margin" w:tblpY="50"/>
        <w:tblW w:w="10490" w:type="dxa"/>
        <w:tblLayout w:type="fixed"/>
        <w:tblCellMar>
          <w:left w:w="71" w:type="dxa"/>
          <w:right w:w="71" w:type="dxa"/>
        </w:tblCellMar>
        <w:tblLook w:val="0000" w:firstRow="0" w:lastRow="0" w:firstColumn="0" w:lastColumn="0" w:noHBand="0" w:noVBand="0"/>
      </w:tblPr>
      <w:tblGrid>
        <w:gridCol w:w="10490"/>
      </w:tblGrid>
      <w:tr w:rsidR="00154285" w14:paraId="1F31FCA1" w14:textId="77777777" w:rsidTr="00154285">
        <w:tc>
          <w:tcPr>
            <w:tcW w:w="10490" w:type="dxa"/>
            <w:shd w:val="clear" w:color="auto" w:fill="66CCFF"/>
          </w:tcPr>
          <w:p w14:paraId="46D97388" w14:textId="77777777" w:rsidR="00154285" w:rsidRDefault="00154285" w:rsidP="00154285">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14:paraId="235FD420" w14:textId="77777777" w:rsidR="007411D9" w:rsidRDefault="007411D9" w:rsidP="00B02DE5">
      <w:pPr>
        <w:spacing w:before="120"/>
        <w:jc w:val="both"/>
        <w:rPr>
          <w:rFonts w:ascii="Arial" w:hAnsi="Arial" w:cs="Arial"/>
        </w:rPr>
      </w:pPr>
      <w:bookmarkStart w:id="0" w:name="_GoBack"/>
      <w:bookmarkEnd w:id="0"/>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14:paraId="2E599546" w14:textId="77777777"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14:paraId="5B981874" w14:textId="77777777" w:rsidTr="00C1386A">
        <w:trPr>
          <w:trHeight w:val="1200"/>
        </w:trPr>
        <w:tc>
          <w:tcPr>
            <w:tcW w:w="851" w:type="dxa"/>
            <w:tcBorders>
              <w:top w:val="single" w:sz="4" w:space="0" w:color="000000"/>
              <w:left w:val="single" w:sz="4" w:space="0" w:color="000000"/>
              <w:bottom w:val="single" w:sz="4" w:space="0" w:color="000000"/>
            </w:tcBorders>
            <w:shd w:val="clear" w:color="auto" w:fill="auto"/>
          </w:tcPr>
          <w:p w14:paraId="3DC05EC2" w14:textId="77777777" w:rsidR="00C1386A" w:rsidRDefault="00C1386A">
            <w:pPr>
              <w:snapToGrid w:val="0"/>
              <w:jc w:val="center"/>
              <w:rPr>
                <w:rFonts w:ascii="Arial" w:hAnsi="Arial" w:cs="Arial"/>
                <w:b/>
              </w:rPr>
            </w:pPr>
          </w:p>
          <w:p w14:paraId="17FFFCC7" w14:textId="77777777" w:rsidR="00C1386A" w:rsidRDefault="00C1386A">
            <w:pPr>
              <w:jc w:val="center"/>
              <w:rPr>
                <w:rFonts w:ascii="Arial" w:hAnsi="Arial" w:cs="Arial"/>
                <w:b/>
              </w:rPr>
            </w:pPr>
          </w:p>
          <w:p w14:paraId="5291143E" w14:textId="77777777" w:rsidR="00C1386A" w:rsidRDefault="00C1386A">
            <w:pPr>
              <w:jc w:val="center"/>
              <w:rPr>
                <w:rFonts w:ascii="Arial" w:hAnsi="Arial" w:cs="Arial"/>
                <w:b/>
              </w:rPr>
            </w:pPr>
            <w:r>
              <w:rPr>
                <w:rFonts w:ascii="Arial" w:hAnsi="Arial" w:cs="Arial"/>
                <w:b/>
              </w:rPr>
              <w:t>N°</w:t>
            </w:r>
          </w:p>
          <w:p w14:paraId="22C25FF9" w14:textId="77777777" w:rsidR="00C1386A" w:rsidRDefault="00C1386A">
            <w:pPr>
              <w:jc w:val="center"/>
              <w:rPr>
                <w:rFonts w:ascii="Arial" w:hAnsi="Arial" w:cs="Arial"/>
                <w:b/>
              </w:rPr>
            </w:pPr>
            <w:proofErr w:type="gramStart"/>
            <w:r>
              <w:rPr>
                <w:rFonts w:ascii="Arial" w:hAnsi="Arial" w:cs="Arial"/>
                <w:b/>
              </w:rPr>
              <w:t>du</w:t>
            </w:r>
            <w:proofErr w:type="gramEnd"/>
          </w:p>
          <w:p w14:paraId="15E897F2" w14:textId="77777777"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14:paraId="1719D324" w14:textId="77777777" w:rsidR="00C1386A" w:rsidRDefault="00C1386A">
            <w:pPr>
              <w:snapToGrid w:val="0"/>
              <w:jc w:val="center"/>
              <w:rPr>
                <w:rFonts w:ascii="Arial" w:hAnsi="Arial" w:cs="Arial"/>
                <w:b/>
              </w:rPr>
            </w:pPr>
          </w:p>
          <w:p w14:paraId="54C5D6B5" w14:textId="77777777" w:rsidR="00C1386A" w:rsidRDefault="00C1386A">
            <w:pPr>
              <w:jc w:val="center"/>
              <w:rPr>
                <w:rFonts w:ascii="Arial" w:hAnsi="Arial" w:cs="Arial"/>
                <w:b/>
              </w:rPr>
            </w:pPr>
            <w:r>
              <w:rPr>
                <w:rFonts w:ascii="Arial" w:hAnsi="Arial" w:cs="Arial"/>
                <w:b/>
              </w:rPr>
              <w:t>Nom commercial et dénomination sociale, adresse de l’établissement (*),</w:t>
            </w:r>
          </w:p>
          <w:p w14:paraId="44CAB44C" w14:textId="77777777" w:rsidR="00C1386A" w:rsidRDefault="00C1386A">
            <w:pPr>
              <w:jc w:val="center"/>
              <w:rPr>
                <w:rFonts w:ascii="Arial" w:hAnsi="Arial" w:cs="Arial"/>
                <w:b/>
              </w:rPr>
            </w:pPr>
            <w:proofErr w:type="gramStart"/>
            <w:r>
              <w:rPr>
                <w:rFonts w:ascii="Arial" w:hAnsi="Arial" w:cs="Arial"/>
                <w:b/>
              </w:rPr>
              <w:t>adresse</w:t>
            </w:r>
            <w:proofErr w:type="gramEnd"/>
            <w:r>
              <w:rPr>
                <w:rFonts w:ascii="Arial" w:hAnsi="Arial" w:cs="Arial"/>
                <w:b/>
              </w:rPr>
              <w:t xml:space="preserve"> électronique, numéros de téléphone et de télécopie, numéro SIRET</w:t>
            </w:r>
          </w:p>
          <w:p w14:paraId="2F739995" w14:textId="77777777" w:rsidR="00C1386A" w:rsidRDefault="00C1386A">
            <w:pPr>
              <w:jc w:val="center"/>
              <w:rPr>
                <w:rFonts w:ascii="Arial" w:hAnsi="Arial" w:cs="Arial"/>
                <w:b/>
              </w:rPr>
            </w:pPr>
            <w:proofErr w:type="gramStart"/>
            <w:r>
              <w:rPr>
                <w:rFonts w:ascii="Arial" w:hAnsi="Arial" w:cs="Arial"/>
                <w:b/>
              </w:rPr>
              <w:t>des</w:t>
            </w:r>
            <w:proofErr w:type="gramEnd"/>
            <w:r>
              <w:rPr>
                <w:rFonts w:ascii="Arial" w:hAnsi="Arial" w:cs="Arial"/>
                <w:b/>
              </w:rPr>
              <w:t xml:space="preserve"> membres du groupement (***)</w:t>
            </w:r>
          </w:p>
          <w:p w14:paraId="00D7B808" w14:textId="77777777"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BBC8A5" w14:textId="77777777" w:rsidR="00C1386A" w:rsidRDefault="00C1386A">
            <w:pPr>
              <w:pStyle w:val="Titre5"/>
              <w:snapToGrid w:val="0"/>
            </w:pPr>
          </w:p>
          <w:p w14:paraId="350D558F" w14:textId="77777777" w:rsidR="00C1386A" w:rsidRDefault="00C1386A">
            <w:pPr>
              <w:pStyle w:val="Titre5"/>
            </w:pPr>
            <w:r>
              <w:t>Prestations exécutées par les membres du groupement (**)</w:t>
            </w:r>
          </w:p>
        </w:tc>
      </w:tr>
      <w:tr w:rsidR="00C1386A" w14:paraId="69425B0A" w14:textId="77777777" w:rsidTr="00C1386A">
        <w:trPr>
          <w:trHeight w:val="1021"/>
        </w:trPr>
        <w:tc>
          <w:tcPr>
            <w:tcW w:w="851" w:type="dxa"/>
            <w:tcBorders>
              <w:top w:val="single" w:sz="4" w:space="0" w:color="000000"/>
              <w:left w:val="single" w:sz="4" w:space="0" w:color="000000"/>
            </w:tcBorders>
            <w:shd w:val="clear" w:color="auto" w:fill="CCFFFF"/>
          </w:tcPr>
          <w:p w14:paraId="74EEFB3F" w14:textId="77777777"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14:paraId="0F298950" w14:textId="77777777"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14:paraId="47858B6B" w14:textId="77777777" w:rsidR="00C1386A" w:rsidRDefault="00C1386A">
            <w:pPr>
              <w:snapToGrid w:val="0"/>
              <w:jc w:val="both"/>
              <w:rPr>
                <w:rFonts w:ascii="Arial" w:hAnsi="Arial" w:cs="Arial"/>
              </w:rPr>
            </w:pPr>
          </w:p>
        </w:tc>
      </w:tr>
      <w:tr w:rsidR="00C1386A" w14:paraId="18AB6E72" w14:textId="77777777" w:rsidTr="00C1386A">
        <w:trPr>
          <w:trHeight w:val="1021"/>
        </w:trPr>
        <w:tc>
          <w:tcPr>
            <w:tcW w:w="851" w:type="dxa"/>
            <w:tcBorders>
              <w:left w:val="single" w:sz="4" w:space="0" w:color="000000"/>
            </w:tcBorders>
            <w:shd w:val="clear" w:color="auto" w:fill="auto"/>
          </w:tcPr>
          <w:p w14:paraId="31AB804D"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auto"/>
          </w:tcPr>
          <w:p w14:paraId="1B65D281"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14:paraId="2C49721C" w14:textId="77777777" w:rsidR="00C1386A" w:rsidRDefault="00C1386A">
            <w:pPr>
              <w:snapToGrid w:val="0"/>
              <w:jc w:val="both"/>
              <w:rPr>
                <w:rFonts w:ascii="Arial" w:hAnsi="Arial" w:cs="Arial"/>
              </w:rPr>
            </w:pPr>
          </w:p>
        </w:tc>
      </w:tr>
      <w:tr w:rsidR="00C1386A" w14:paraId="2D35E3E1" w14:textId="77777777" w:rsidTr="00C1386A">
        <w:trPr>
          <w:trHeight w:val="1021"/>
        </w:trPr>
        <w:tc>
          <w:tcPr>
            <w:tcW w:w="851" w:type="dxa"/>
            <w:tcBorders>
              <w:left w:val="single" w:sz="4" w:space="0" w:color="000000"/>
            </w:tcBorders>
            <w:shd w:val="clear" w:color="auto" w:fill="CCFFFF"/>
          </w:tcPr>
          <w:p w14:paraId="03B8CFD4"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14:paraId="6409A545"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14:paraId="61163D2D" w14:textId="77777777" w:rsidR="00C1386A" w:rsidRDefault="00C1386A">
            <w:pPr>
              <w:snapToGrid w:val="0"/>
              <w:jc w:val="both"/>
              <w:rPr>
                <w:rFonts w:ascii="Arial" w:hAnsi="Arial" w:cs="Arial"/>
              </w:rPr>
            </w:pPr>
          </w:p>
        </w:tc>
      </w:tr>
      <w:tr w:rsidR="00C1386A" w14:paraId="64D6DABA" w14:textId="77777777" w:rsidTr="00C1386A">
        <w:trPr>
          <w:trHeight w:val="1021"/>
        </w:trPr>
        <w:tc>
          <w:tcPr>
            <w:tcW w:w="851" w:type="dxa"/>
            <w:tcBorders>
              <w:left w:val="single" w:sz="4" w:space="0" w:color="000000"/>
              <w:bottom w:val="single" w:sz="4" w:space="0" w:color="000000"/>
            </w:tcBorders>
            <w:shd w:val="clear" w:color="auto" w:fill="auto"/>
          </w:tcPr>
          <w:p w14:paraId="0774043C" w14:textId="77777777"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14:paraId="08D32EF1" w14:textId="77777777"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14:paraId="28BC8F6C" w14:textId="77777777" w:rsidR="00C1386A" w:rsidRDefault="00C1386A">
            <w:pPr>
              <w:snapToGrid w:val="0"/>
              <w:jc w:val="both"/>
              <w:rPr>
                <w:rFonts w:ascii="Arial" w:hAnsi="Arial" w:cs="Arial"/>
              </w:rPr>
            </w:pPr>
          </w:p>
        </w:tc>
      </w:tr>
    </w:tbl>
    <w:p w14:paraId="21921020" w14:textId="77777777"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7B816D72" w14:textId="77777777"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14:paraId="2F5095BE" w14:textId="77777777"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18" w:history="1">
        <w:r w:rsidRPr="00386724">
          <w:rPr>
            <w:rStyle w:val="Lienhypertexte"/>
            <w:rFonts w:ascii="Arial" w:hAnsi="Arial" w:cs="Arial"/>
            <w:sz w:val="18"/>
            <w:szCs w:val="18"/>
          </w:rPr>
          <w:t>ICD</w:t>
        </w:r>
      </w:hyperlink>
      <w:r w:rsidR="007336CD">
        <w:rPr>
          <w:rFonts w:ascii="Arial" w:hAnsi="Arial" w:cs="Arial"/>
          <w:sz w:val="18"/>
          <w:szCs w:val="18"/>
        </w:rPr>
        <w:t>.</w:t>
      </w:r>
    </w:p>
    <w:p w14:paraId="67ABD919" w14:textId="77777777"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14E97164" w14:textId="77777777">
        <w:tc>
          <w:tcPr>
            <w:tcW w:w="10419" w:type="dxa"/>
            <w:shd w:val="clear" w:color="auto" w:fill="66CCFF"/>
          </w:tcPr>
          <w:p w14:paraId="46B47B42" w14:textId="77777777"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14:paraId="5AAFB7B5" w14:textId="77777777" w:rsidR="007411D9" w:rsidRDefault="007411D9"/>
    <w:p w14:paraId="2227854E" w14:textId="6FCC81DE"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r w:rsidR="00896A05">
        <w:rPr>
          <w:rFonts w:ascii="Arial" w:hAnsi="Arial" w:cs="Arial"/>
          <w:b/>
          <w:sz w:val="22"/>
          <w:szCs w:val="22"/>
        </w:rPr>
        <w:t xml:space="preserve"> et déclarations sur l’honneur</w:t>
      </w:r>
    </w:p>
    <w:p w14:paraId="6131C00D" w14:textId="77777777"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14:paraId="4CA18DD6" w14:textId="6BBE02B3" w:rsidR="00775F55" w:rsidRDefault="00775F55" w:rsidP="005775DD">
      <w:pPr>
        <w:tabs>
          <w:tab w:val="left" w:pos="576"/>
        </w:tabs>
        <w:spacing w:before="120"/>
        <w:ind w:left="786"/>
        <w:jc w:val="both"/>
        <w:rPr>
          <w:rFonts w:ascii="Arial" w:hAnsi="Arial" w:cs="Arial"/>
        </w:rPr>
      </w:pPr>
    </w:p>
    <w:p w14:paraId="6CCB1FC9" w14:textId="6230EF7B" w:rsidR="00775F55" w:rsidRPr="00CB5D18" w:rsidRDefault="00775F55" w:rsidP="00775F55">
      <w:pPr>
        <w:numPr>
          <w:ilvl w:val="0"/>
          <w:numId w:val="2"/>
        </w:numPr>
        <w:tabs>
          <w:tab w:val="left" w:pos="576"/>
        </w:tabs>
        <w:spacing w:before="120"/>
        <w:jc w:val="both"/>
        <w:rPr>
          <w:rFonts w:ascii="Arial" w:hAnsi="Arial" w:cs="Arial"/>
        </w:rPr>
      </w:pPr>
      <w:r w:rsidRPr="00CB5D18">
        <w:rPr>
          <w:rFonts w:ascii="Arial" w:hAnsi="Arial" w:cs="Arial"/>
        </w:rPr>
        <w:t xml:space="preserve">ne pas entrer dans l’un des cas d’exclusion prévus aux </w:t>
      </w:r>
      <w:hyperlink r:id="rId19" w:history="1">
        <w:r w:rsidRPr="005775DD">
          <w:rPr>
            <w:rStyle w:val="Lienhypertexte"/>
            <w:rFonts w:ascii="Arial" w:hAnsi="Arial" w:cs="Arial"/>
            <w:color w:val="auto"/>
            <w:u w:val="none"/>
          </w:rPr>
          <w:t>articles L. 2341-1 à L. 2341-3</w:t>
        </w:r>
      </w:hyperlink>
      <w:r w:rsidRPr="00CB5D18">
        <w:rPr>
          <w:rFonts w:ascii="Arial" w:hAnsi="Arial" w:cs="Arial"/>
        </w:rPr>
        <w:t xml:space="preserve"> ou aux </w:t>
      </w:r>
      <w:hyperlink r:id="rId20" w:history="1">
        <w:r w:rsidRPr="005775DD">
          <w:rPr>
            <w:rStyle w:val="Lienhypertexte"/>
            <w:rFonts w:ascii="Arial" w:hAnsi="Arial" w:cs="Arial"/>
            <w:color w:val="auto"/>
            <w:u w:val="none"/>
          </w:rPr>
          <w:t>articles L. 2141-7 à L. 2141-10</w:t>
        </w:r>
      </w:hyperlink>
      <w:r w:rsidRPr="00CB5D18">
        <w:rPr>
          <w:rFonts w:ascii="Arial" w:hAnsi="Arial" w:cs="Arial"/>
        </w:rPr>
        <w:t xml:space="preserve"> du code de la commande publique</w:t>
      </w:r>
      <w:r w:rsidR="00404EBE" w:rsidRPr="00CB5D18">
        <w:rPr>
          <w:rFonts w:ascii="Arial" w:hAnsi="Arial" w:cs="Arial"/>
        </w:rPr>
        <w:t>*</w:t>
      </w:r>
      <w:r w:rsidRPr="00CB5D18">
        <w:rPr>
          <w:rFonts w:ascii="Arial" w:hAnsi="Arial" w:cs="Arial"/>
        </w:rPr>
        <w:t>.</w:t>
      </w:r>
    </w:p>
    <w:p w14:paraId="478F4214" w14:textId="42D34227" w:rsidR="00E14AC1" w:rsidRPr="00CB5D18" w:rsidRDefault="00192411" w:rsidP="00775F55">
      <w:pPr>
        <w:numPr>
          <w:ilvl w:val="0"/>
          <w:numId w:val="2"/>
        </w:numPr>
        <w:tabs>
          <w:tab w:val="left" w:pos="576"/>
        </w:tabs>
        <w:spacing w:before="120"/>
        <w:jc w:val="both"/>
        <w:rPr>
          <w:rFonts w:ascii="Arial" w:hAnsi="Arial" w:cs="Arial"/>
        </w:rPr>
      </w:pPr>
      <w:proofErr w:type="gramStart"/>
      <w:r w:rsidRPr="00CB5D18">
        <w:rPr>
          <w:rFonts w:ascii="Arial" w:hAnsi="Arial" w:cs="Arial"/>
        </w:rPr>
        <w:t>q</w:t>
      </w:r>
      <w:r w:rsidR="00E14AC1" w:rsidRPr="00CB5D18">
        <w:rPr>
          <w:rFonts w:ascii="Arial" w:hAnsi="Arial" w:cs="Arial"/>
        </w:rPr>
        <w:t>u’il</w:t>
      </w:r>
      <w:proofErr w:type="gramEnd"/>
      <w:r w:rsidR="00E14AC1" w:rsidRPr="00CB5D18">
        <w:rPr>
          <w:rFonts w:ascii="Arial" w:hAnsi="Arial" w:cs="Arial"/>
        </w:rPr>
        <w:t xml:space="preserve"> satisfait aux obligations concernant l’emploi des travailleurs handicapés définis aux articles L.5212-1 à 11 du code du travail</w:t>
      </w:r>
      <w:r w:rsidR="00BF5FE1">
        <w:rPr>
          <w:rFonts w:ascii="Arial" w:hAnsi="Arial" w:cs="Arial"/>
        </w:rPr>
        <w:t xml:space="preserve"> (ou</w:t>
      </w:r>
      <w:r w:rsidR="00985286">
        <w:rPr>
          <w:rFonts w:ascii="Arial" w:hAnsi="Arial" w:cs="Arial"/>
        </w:rPr>
        <w:t xml:space="preserve"> à</w:t>
      </w:r>
      <w:r w:rsidR="00BF5FE1">
        <w:rPr>
          <w:rFonts w:ascii="Arial" w:hAnsi="Arial" w:cs="Arial"/>
        </w:rPr>
        <w:t xml:space="preserve"> des dispositions équivalentes dans son pays d’origine pour un candidat établi </w:t>
      </w:r>
      <w:r w:rsidR="00064F29">
        <w:rPr>
          <w:rFonts w:ascii="Arial" w:hAnsi="Arial" w:cs="Arial"/>
        </w:rPr>
        <w:t>à l’</w:t>
      </w:r>
      <w:r w:rsidR="00BF5FE1">
        <w:rPr>
          <w:rFonts w:ascii="Arial" w:hAnsi="Arial" w:cs="Arial"/>
        </w:rPr>
        <w:t xml:space="preserve">étranger ou chaque  membre  établi à </w:t>
      </w:r>
      <w:r w:rsidR="00064F29">
        <w:rPr>
          <w:rFonts w:ascii="Arial" w:hAnsi="Arial" w:cs="Arial"/>
        </w:rPr>
        <w:t>l’</w:t>
      </w:r>
      <w:r w:rsidR="00BF5FE1">
        <w:rPr>
          <w:rFonts w:ascii="Arial" w:hAnsi="Arial" w:cs="Arial"/>
        </w:rPr>
        <w:t>étranger du groupement)</w:t>
      </w:r>
      <w:r w:rsidR="00E14AC1" w:rsidRPr="00CB5D18">
        <w:rPr>
          <w:rFonts w:ascii="Arial" w:hAnsi="Arial" w:cs="Arial"/>
        </w:rPr>
        <w:t>.</w:t>
      </w:r>
    </w:p>
    <w:p w14:paraId="5DE6CE02" w14:textId="77777777" w:rsidR="00775F55" w:rsidRPr="00CB5D18" w:rsidRDefault="00775F55" w:rsidP="000D7E00">
      <w:pPr>
        <w:tabs>
          <w:tab w:val="left" w:pos="576"/>
        </w:tabs>
        <w:spacing w:before="80"/>
        <w:jc w:val="both"/>
        <w:rPr>
          <w:rFonts w:ascii="Arial" w:hAnsi="Arial" w:cs="Arial"/>
        </w:rPr>
      </w:pPr>
    </w:p>
    <w:p w14:paraId="7A7A0D45" w14:textId="77777777" w:rsidR="00AE730C" w:rsidRPr="00CB5D18" w:rsidRDefault="009B0B7A" w:rsidP="000D7E00">
      <w:pPr>
        <w:tabs>
          <w:tab w:val="left" w:pos="576"/>
        </w:tabs>
        <w:spacing w:before="80"/>
        <w:jc w:val="both"/>
        <w:rPr>
          <w:rFonts w:ascii="Arial" w:hAnsi="Arial" w:cs="Arial"/>
        </w:rPr>
      </w:pPr>
      <w:r w:rsidRPr="00CB5D18">
        <w:rPr>
          <w:rFonts w:ascii="Arial" w:hAnsi="Arial" w:cs="Arial"/>
        </w:rPr>
        <w:t xml:space="preserve">Afin d’attester que le candidat individuel, ou chaque membre du groupement, n’est pas dans un de ces cas </w:t>
      </w:r>
      <w:r w:rsidR="00A02C06" w:rsidRPr="00CB5D18">
        <w:rPr>
          <w:rFonts w:ascii="Arial" w:hAnsi="Arial" w:cs="Arial"/>
        </w:rPr>
        <w:t>d’exclusion</w:t>
      </w:r>
      <w:r w:rsidRPr="00CB5D18">
        <w:rPr>
          <w:rFonts w:ascii="Arial" w:hAnsi="Arial" w:cs="Arial"/>
        </w:rPr>
        <w:t xml:space="preserve">, cocher la case suivante : </w:t>
      </w:r>
      <w:r w:rsidR="00AE730C" w:rsidRPr="005775DD">
        <w:fldChar w:fldCharType="begin">
          <w:ffData>
            <w:name w:val=""/>
            <w:enabled/>
            <w:calcOnExit w:val="0"/>
            <w:checkBox>
              <w:size w:val="20"/>
              <w:default w:val="0"/>
            </w:checkBox>
          </w:ffData>
        </w:fldChar>
      </w:r>
      <w:r w:rsidR="00AE730C" w:rsidRPr="00CB5D18">
        <w:instrText xml:space="preserve"> FORMCHECKBOX </w:instrText>
      </w:r>
      <w:r w:rsidR="000307D2">
        <w:fldChar w:fldCharType="separate"/>
      </w:r>
      <w:r w:rsidR="00AE730C" w:rsidRPr="005775DD">
        <w:fldChar w:fldCharType="end"/>
      </w:r>
    </w:p>
    <w:p w14:paraId="375C1B82" w14:textId="77777777" w:rsidR="00AE730C" w:rsidRPr="00CB5D18" w:rsidRDefault="00AE730C">
      <w:pPr>
        <w:jc w:val="both"/>
        <w:rPr>
          <w:rFonts w:ascii="Arial" w:hAnsi="Arial" w:cs="Arial"/>
        </w:rPr>
      </w:pPr>
    </w:p>
    <w:p w14:paraId="6398256A" w14:textId="56EB2009" w:rsidR="00775F55" w:rsidRPr="00CB5D18" w:rsidRDefault="00775F55" w:rsidP="00775F55">
      <w:pPr>
        <w:jc w:val="both"/>
        <w:rPr>
          <w:rFonts w:ascii="Arial" w:hAnsi="Arial" w:cs="Arial"/>
          <w:sz w:val="18"/>
          <w:szCs w:val="18"/>
        </w:rPr>
      </w:pPr>
      <w:r w:rsidRPr="00CB5D18">
        <w:rPr>
          <w:rFonts w:ascii="Arial" w:hAnsi="Arial" w:cs="Arial"/>
        </w:rPr>
        <w:t>(*) </w:t>
      </w:r>
      <w:r w:rsidRPr="00CB5D18">
        <w:rPr>
          <w:rFonts w:ascii="Arial" w:hAnsi="Arial" w:cs="Arial"/>
          <w:sz w:val="18"/>
          <w:szCs w:val="18"/>
        </w:rPr>
        <w:t xml:space="preserve">Lorsqu'un opérateur économique est, au cours de la procédure de passation d'un marché, placé dans l'un des cas d'exclusion </w:t>
      </w:r>
      <w:r w:rsidR="00E14AC1" w:rsidRPr="000D7E00">
        <w:rPr>
          <w:rFonts w:ascii="Arial" w:hAnsi="Arial" w:cs="Arial"/>
          <w:i/>
          <w:sz w:val="18"/>
          <w:szCs w:val="18"/>
        </w:rPr>
        <w:t>supra</w:t>
      </w:r>
      <w:r w:rsidR="00E14AC1" w:rsidRPr="00CB5D18">
        <w:rPr>
          <w:rFonts w:ascii="Arial" w:hAnsi="Arial" w:cs="Arial"/>
          <w:sz w:val="18"/>
          <w:szCs w:val="18"/>
        </w:rPr>
        <w:t xml:space="preserve"> </w:t>
      </w:r>
      <w:r w:rsidRPr="00CB5D18">
        <w:rPr>
          <w:rFonts w:ascii="Arial" w:hAnsi="Arial" w:cs="Arial"/>
          <w:sz w:val="18"/>
          <w:szCs w:val="18"/>
        </w:rPr>
        <w:t>du code de la commande publique, il informe sans délai l'acheteur de ce changement de situation.</w:t>
      </w:r>
    </w:p>
    <w:p w14:paraId="4892CE41" w14:textId="446FD2D8" w:rsidR="00507C52" w:rsidRDefault="00507C52">
      <w:pPr>
        <w:jc w:val="both"/>
        <w:rPr>
          <w:rFonts w:ascii="Arial" w:hAnsi="Arial" w:cs="Arial"/>
        </w:rPr>
      </w:pPr>
    </w:p>
    <w:p w14:paraId="42FF770B" w14:textId="51B8B1B0" w:rsidR="007411D9" w:rsidRDefault="00507C52">
      <w:pPr>
        <w:jc w:val="both"/>
        <w:rPr>
          <w:rFonts w:ascii="Arial" w:hAnsi="Arial" w:cs="Arial"/>
        </w:rPr>
      </w:pPr>
      <w:r>
        <w:rPr>
          <w:rFonts w:ascii="Arial" w:hAnsi="Arial" w:cs="Arial"/>
          <w:b/>
          <w:sz w:val="22"/>
          <w:szCs w:val="22"/>
        </w:rPr>
        <w:t>F</w:t>
      </w:r>
      <w:r w:rsidR="00040183">
        <w:rPr>
          <w:rFonts w:ascii="Arial" w:hAnsi="Arial" w:cs="Arial"/>
          <w:b/>
          <w:sz w:val="22"/>
          <w:szCs w:val="22"/>
        </w:rPr>
        <w:t>2</w:t>
      </w:r>
      <w:r>
        <w:rPr>
          <w:rFonts w:ascii="Arial" w:hAnsi="Arial" w:cs="Arial"/>
          <w:b/>
          <w:sz w:val="22"/>
          <w:szCs w:val="22"/>
        </w:rPr>
        <w:t xml:space="preserve"> </w:t>
      </w:r>
      <w:r w:rsidR="007411D9">
        <w:rPr>
          <w:rFonts w:ascii="Arial" w:hAnsi="Arial" w:cs="Arial"/>
          <w:b/>
          <w:sz w:val="22"/>
          <w:szCs w:val="22"/>
        </w:rPr>
        <w:t>- Capacités</w:t>
      </w:r>
    </w:p>
    <w:p w14:paraId="5D86BC42" w14:textId="77777777" w:rsidR="007411D9" w:rsidRDefault="007411D9">
      <w:pPr>
        <w:jc w:val="both"/>
        <w:rPr>
          <w:rFonts w:ascii="Arial" w:hAnsi="Arial" w:cs="Arial"/>
        </w:rPr>
      </w:pPr>
    </w:p>
    <w:p w14:paraId="14F112F6" w14:textId="77777777"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14:paraId="7F7118D1" w14:textId="77777777" w:rsidR="007411D9" w:rsidRDefault="007411D9">
      <w:pPr>
        <w:rPr>
          <w:rFonts w:ascii="Arial" w:hAnsi="Arial" w:cs="Arial"/>
        </w:rPr>
      </w:pPr>
      <w:r>
        <w:rPr>
          <w:rFonts w:ascii="Arial" w:hAnsi="Arial" w:cs="Arial"/>
          <w:i/>
          <w:sz w:val="18"/>
          <w:szCs w:val="18"/>
        </w:rPr>
        <w:t>(Cocher la case correspondante.)</w:t>
      </w:r>
    </w:p>
    <w:p w14:paraId="30D205A2" w14:textId="77777777" w:rsidR="007411D9" w:rsidRDefault="007411D9">
      <w:pPr>
        <w:rPr>
          <w:rFonts w:ascii="Arial" w:hAnsi="Arial" w:cs="Arial"/>
        </w:rPr>
      </w:pPr>
    </w:p>
    <w:p w14:paraId="042EED80" w14:textId="77777777"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t> </w:t>
      </w:r>
      <w:proofErr w:type="gramStart"/>
      <w:r w:rsidR="007411D9">
        <w:rPr>
          <w:rFonts w:ascii="Arial" w:hAnsi="Arial" w:cs="Arial"/>
        </w:rPr>
        <w:t>le</w:t>
      </w:r>
      <w:proofErr w:type="gramEnd"/>
      <w:r w:rsidR="007411D9">
        <w:rPr>
          <w:rFonts w:ascii="Arial" w:hAnsi="Arial" w:cs="Arial"/>
        </w:rPr>
        <w:t xml:space="preserv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0307D2">
        <w:fldChar w:fldCharType="separate"/>
      </w:r>
      <w:r>
        <w:fldChar w:fldCharType="end"/>
      </w:r>
      <w:r>
        <w:t> </w:t>
      </w:r>
      <w:proofErr w:type="gramStart"/>
      <w:r w:rsidR="007411D9">
        <w:rPr>
          <w:rFonts w:ascii="Arial" w:hAnsi="Arial" w:cs="Arial"/>
        </w:rPr>
        <w:t>les</w:t>
      </w:r>
      <w:proofErr w:type="gramEnd"/>
      <w:r w:rsidR="007411D9">
        <w:rPr>
          <w:rFonts w:ascii="Arial" w:hAnsi="Arial" w:cs="Arial"/>
        </w:rPr>
        <w:t xml:space="preserve">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14:paraId="1759EC38" w14:textId="77777777" w:rsidR="00922BA4" w:rsidRDefault="00922BA4">
      <w:pPr>
        <w:ind w:left="4536" w:hanging="3990"/>
        <w:jc w:val="both"/>
        <w:rPr>
          <w:rFonts w:ascii="Arial" w:hAnsi="Arial" w:cs="Arial"/>
        </w:rPr>
      </w:pPr>
    </w:p>
    <w:p w14:paraId="4F0B2505" w14:textId="7BC29A06" w:rsidR="005775DD" w:rsidRPr="00154285" w:rsidRDefault="00922BA4" w:rsidP="00154285">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dans le cadre d’un marché public de défense ou de sécurité</w:t>
      </w:r>
      <w:r w:rsidR="0044099D">
        <w:rPr>
          <w:rFonts w:ascii="Arial" w:hAnsi="Arial" w:cs="Arial"/>
          <w:sz w:val="18"/>
          <w:szCs w:val="18"/>
        </w:rPr>
        <w:t xml:space="preserve"> (procédure formalisée)</w:t>
      </w:r>
      <w:r w:rsidR="00FD0C10">
        <w:rPr>
          <w:rFonts w:ascii="Arial" w:hAnsi="Arial" w:cs="Arial"/>
          <w:sz w:val="18"/>
          <w:szCs w:val="18"/>
        </w:rPr>
        <w:t>, certains documents de preuve sont à fournir au stade de la candidature ; il convient alors de vérifier attentivement les exigences fixées dans l</w:t>
      </w:r>
      <w:r w:rsidR="00192411">
        <w:rPr>
          <w:rFonts w:ascii="Arial" w:hAnsi="Arial" w:cs="Arial"/>
          <w:sz w:val="18"/>
          <w:szCs w:val="18"/>
        </w:rPr>
        <w:t>es</w:t>
      </w:r>
      <w:r w:rsidR="00FD0C10">
        <w:rPr>
          <w:rFonts w:ascii="Arial" w:hAnsi="Arial" w:cs="Arial"/>
          <w:sz w:val="18"/>
          <w:szCs w:val="18"/>
        </w:rPr>
        <w:t xml:space="preserve"> documents de la consultation. </w:t>
      </w:r>
    </w:p>
    <w:p w14:paraId="079D3E25" w14:textId="6D31BE68" w:rsidR="005775DD" w:rsidRDefault="005775DD" w:rsidP="00154285">
      <w:pPr>
        <w:jc w:val="both"/>
        <w:rPr>
          <w:rFonts w:ascii="Arial" w:hAnsi="Arial" w:cs="Arial"/>
        </w:rPr>
      </w:pPr>
    </w:p>
    <w:p w14:paraId="173F0F1C" w14:textId="378C4711" w:rsidR="00723F39" w:rsidRDefault="00723F39" w:rsidP="00154285">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7471CC3B" w14:textId="77777777">
        <w:tc>
          <w:tcPr>
            <w:tcW w:w="10277" w:type="dxa"/>
            <w:shd w:val="clear" w:color="auto" w:fill="66CCFF"/>
          </w:tcPr>
          <w:p w14:paraId="693369E1" w14:textId="77777777"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14:paraId="4CB4D810" w14:textId="77777777" w:rsidR="007411D9" w:rsidRDefault="007411D9">
      <w:pPr>
        <w:jc w:val="both"/>
      </w:pPr>
    </w:p>
    <w:p w14:paraId="50D1B58E" w14:textId="77777777" w:rsidR="007411D9" w:rsidRPr="00CB5D18" w:rsidRDefault="007411D9">
      <w:pPr>
        <w:rPr>
          <w:rFonts w:ascii="Arial" w:hAnsi="Arial" w:cs="Arial"/>
          <w:i/>
          <w:sz w:val="18"/>
          <w:szCs w:val="18"/>
        </w:rPr>
      </w:pPr>
      <w:r w:rsidRPr="00CB5D18">
        <w:rPr>
          <w:rFonts w:ascii="Arial" w:hAnsi="Arial" w:cs="Arial"/>
        </w:rPr>
        <w:t>Les membres du groupement désignent le mandataire suivant :</w:t>
      </w:r>
    </w:p>
    <w:p w14:paraId="182ED6F7" w14:textId="77777777" w:rsidR="007411D9" w:rsidRPr="00CB5D18" w:rsidRDefault="007411D9">
      <w:pPr>
        <w:jc w:val="both"/>
        <w:rPr>
          <w:rFonts w:ascii="Arial" w:hAnsi="Arial" w:cs="Arial"/>
        </w:rPr>
      </w:pPr>
      <w:r w:rsidRPr="00CB5D18">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sidRPr="00CB5D18">
        <w:rPr>
          <w:rFonts w:ascii="Arial" w:hAnsi="Arial" w:cs="Arial"/>
          <w:i/>
          <w:sz w:val="18"/>
          <w:szCs w:val="18"/>
        </w:rPr>
        <w:t xml:space="preserve"> ; à défaut, un numéro d’identification européen ou international ou propre au pays d’origine du candidat</w:t>
      </w:r>
      <w:r w:rsidR="005451F3" w:rsidRPr="00CB5D18">
        <w:rPr>
          <w:rFonts w:ascii="Arial" w:hAnsi="Arial" w:cs="Arial"/>
          <w:i/>
          <w:sz w:val="18"/>
          <w:szCs w:val="18"/>
        </w:rPr>
        <w:t xml:space="preserve"> issu d’un répertoire figurant dans la liste des </w:t>
      </w:r>
      <w:hyperlink r:id="rId21" w:history="1">
        <w:r w:rsidR="005451F3" w:rsidRPr="005775DD">
          <w:rPr>
            <w:rStyle w:val="Lienhypertexte"/>
            <w:rFonts w:ascii="Arial" w:hAnsi="Arial" w:cs="Arial"/>
            <w:i/>
            <w:color w:val="auto"/>
            <w:sz w:val="18"/>
            <w:szCs w:val="18"/>
            <w:u w:val="none"/>
          </w:rPr>
          <w:t>ICD</w:t>
        </w:r>
      </w:hyperlink>
      <w:r w:rsidR="008E4066" w:rsidRPr="00CB5D18">
        <w:rPr>
          <w:rFonts w:ascii="Arial" w:hAnsi="Arial" w:cs="Arial"/>
          <w:i/>
          <w:sz w:val="18"/>
          <w:szCs w:val="18"/>
        </w:rPr>
        <w:t>]</w:t>
      </w:r>
      <w:r w:rsidRPr="00CB5D18">
        <w:rPr>
          <w:rFonts w:ascii="Arial" w:hAnsi="Arial" w:cs="Arial"/>
          <w:i/>
          <w:sz w:val="18"/>
          <w:szCs w:val="18"/>
        </w:rPr>
        <w:t>.]</w:t>
      </w:r>
    </w:p>
    <w:p w14:paraId="57F9750E" w14:textId="77777777" w:rsidR="007411D9" w:rsidRPr="00CB5D18" w:rsidRDefault="007411D9">
      <w:pPr>
        <w:rPr>
          <w:rFonts w:ascii="Arial" w:hAnsi="Arial" w:cs="Arial"/>
        </w:rPr>
      </w:pPr>
    </w:p>
    <w:p w14:paraId="180C8430" w14:textId="77777777" w:rsidR="00775F55" w:rsidRPr="00CB5D18" w:rsidRDefault="00775F55" w:rsidP="00775F55">
      <w:pPr>
        <w:pStyle w:val="En-tte"/>
        <w:ind w:left="360"/>
        <w:rPr>
          <w:rFonts w:ascii="Arial" w:hAnsi="Arial" w:cs="Arial"/>
        </w:rPr>
      </w:pPr>
      <w:r w:rsidRPr="005775DD">
        <w:rPr>
          <w:rFonts w:ascii="Wingdings" w:hAnsi="Wingdings"/>
          <w:spacing w:val="-10"/>
          <w:position w:val="-1"/>
        </w:rPr>
        <w:t></w:t>
      </w:r>
      <w:r w:rsidRPr="00CB5D18">
        <w:rPr>
          <w:rFonts w:ascii="Arial" w:hAnsi="Arial" w:cs="Arial"/>
        </w:rPr>
        <w:t> Nom commercial et dénomination sociale de l’unité ou de l’établissement qui exécutera la prestation :</w:t>
      </w:r>
    </w:p>
    <w:p w14:paraId="3337E0B5" w14:textId="77777777" w:rsidR="00775F55" w:rsidRPr="00CB5D18" w:rsidRDefault="00775F55" w:rsidP="00775F55">
      <w:pPr>
        <w:pStyle w:val="En-tte"/>
        <w:ind w:left="360"/>
        <w:rPr>
          <w:rFonts w:ascii="Arial" w:hAnsi="Arial" w:cs="Arial"/>
        </w:rPr>
      </w:pPr>
    </w:p>
    <w:p w14:paraId="01B44D3C" w14:textId="77777777" w:rsidR="00775F55" w:rsidRPr="00CB5D18" w:rsidRDefault="00775F55" w:rsidP="00775F55">
      <w:pPr>
        <w:pStyle w:val="En-tte"/>
        <w:ind w:left="360"/>
        <w:rPr>
          <w:rFonts w:ascii="Arial" w:hAnsi="Arial" w:cs="Arial"/>
        </w:rPr>
      </w:pPr>
    </w:p>
    <w:p w14:paraId="7D03A33A" w14:textId="77777777" w:rsidR="00775F55" w:rsidRPr="00CB5D18" w:rsidRDefault="00775F55" w:rsidP="00775F55">
      <w:pPr>
        <w:pStyle w:val="En-tte"/>
        <w:ind w:left="360"/>
        <w:rPr>
          <w:rFonts w:ascii="Arial" w:hAnsi="Arial" w:cs="Arial"/>
        </w:rPr>
      </w:pPr>
    </w:p>
    <w:p w14:paraId="0F99DD44" w14:textId="77777777" w:rsidR="00775F55" w:rsidRPr="00CB5D18" w:rsidRDefault="00775F55" w:rsidP="00775F55">
      <w:pPr>
        <w:pStyle w:val="En-tte"/>
        <w:ind w:left="360"/>
        <w:rPr>
          <w:rFonts w:ascii="Arial" w:hAnsi="Arial" w:cs="Arial"/>
        </w:rPr>
      </w:pPr>
      <w:r w:rsidRPr="005775DD">
        <w:rPr>
          <w:rFonts w:ascii="Wingdings" w:hAnsi="Wingdings"/>
          <w:spacing w:val="-10"/>
          <w:position w:val="-1"/>
        </w:rPr>
        <w:t></w:t>
      </w:r>
      <w:r w:rsidRPr="00CB5D18">
        <w:rPr>
          <w:rFonts w:ascii="Arial" w:hAnsi="Arial" w:cs="Arial"/>
        </w:rPr>
        <w:t> Adresses postale et du siège social (si elle est différente de l’adresse postale) :</w:t>
      </w:r>
    </w:p>
    <w:p w14:paraId="1CCA2131" w14:textId="77777777" w:rsidR="00775F55" w:rsidRPr="00CB5D18" w:rsidRDefault="00775F55" w:rsidP="00775F55">
      <w:pPr>
        <w:pStyle w:val="En-tte"/>
        <w:ind w:left="360"/>
        <w:rPr>
          <w:rFonts w:ascii="Arial" w:hAnsi="Arial" w:cs="Arial"/>
        </w:rPr>
      </w:pPr>
    </w:p>
    <w:p w14:paraId="11682414" w14:textId="77777777" w:rsidR="00775F55" w:rsidRPr="00CB5D18" w:rsidRDefault="00775F55" w:rsidP="00775F55">
      <w:pPr>
        <w:pStyle w:val="En-tte"/>
        <w:ind w:left="360"/>
        <w:rPr>
          <w:rFonts w:ascii="Arial" w:hAnsi="Arial" w:cs="Arial"/>
        </w:rPr>
      </w:pPr>
    </w:p>
    <w:p w14:paraId="633CCD7C" w14:textId="77777777" w:rsidR="00775F55" w:rsidRPr="00CB5D18" w:rsidRDefault="00775F55" w:rsidP="00775F55">
      <w:pPr>
        <w:pStyle w:val="En-tte"/>
        <w:ind w:left="360"/>
        <w:rPr>
          <w:rFonts w:ascii="Arial" w:hAnsi="Arial" w:cs="Arial"/>
        </w:rPr>
      </w:pPr>
    </w:p>
    <w:p w14:paraId="2EA3ED0F" w14:textId="77777777" w:rsidR="00775F55" w:rsidRPr="00CB5D18" w:rsidRDefault="00775F55" w:rsidP="00775F55">
      <w:pPr>
        <w:pStyle w:val="En-tte"/>
        <w:ind w:left="360"/>
        <w:rPr>
          <w:rFonts w:ascii="Arial" w:hAnsi="Arial" w:cs="Arial"/>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Adresse électronique :</w:t>
      </w:r>
    </w:p>
    <w:p w14:paraId="61CA1836" w14:textId="77777777" w:rsidR="00775F55" w:rsidRPr="00CB5D18" w:rsidRDefault="00775F55" w:rsidP="00775F55">
      <w:pPr>
        <w:pStyle w:val="En-tte"/>
        <w:ind w:left="360"/>
        <w:rPr>
          <w:rFonts w:ascii="Arial" w:hAnsi="Arial" w:cs="Arial"/>
        </w:rPr>
      </w:pPr>
    </w:p>
    <w:p w14:paraId="210FBF90" w14:textId="77777777" w:rsidR="00775F55" w:rsidRPr="00CB5D18" w:rsidRDefault="00775F55" w:rsidP="00775F55">
      <w:pPr>
        <w:pStyle w:val="En-tte"/>
        <w:ind w:left="360"/>
        <w:rPr>
          <w:rFonts w:ascii="Arial" w:hAnsi="Arial" w:cs="Arial"/>
        </w:rPr>
      </w:pPr>
    </w:p>
    <w:p w14:paraId="7434B906" w14:textId="77777777" w:rsidR="00775F55" w:rsidRPr="00CB5D18" w:rsidRDefault="00775F55" w:rsidP="00775F55">
      <w:pPr>
        <w:pStyle w:val="En-tte"/>
        <w:ind w:left="360"/>
        <w:rPr>
          <w:rFonts w:ascii="Arial" w:hAnsi="Arial" w:cs="Arial"/>
        </w:rPr>
      </w:pPr>
    </w:p>
    <w:p w14:paraId="25AB007C" w14:textId="0786849A" w:rsidR="00775F55" w:rsidRPr="00CB5D18" w:rsidRDefault="00775F55" w:rsidP="00775F55">
      <w:pPr>
        <w:pStyle w:val="En-tte"/>
        <w:ind w:left="360"/>
        <w:rPr>
          <w:rFonts w:ascii="Arial" w:hAnsi="Arial" w:cs="Arial"/>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Numéros de téléphone:</w:t>
      </w:r>
    </w:p>
    <w:p w14:paraId="2C3E5EB4" w14:textId="77777777" w:rsidR="00775F55" w:rsidRPr="00CB5D18" w:rsidRDefault="00775F55" w:rsidP="00775F55">
      <w:pPr>
        <w:pStyle w:val="En-tte"/>
        <w:ind w:left="360"/>
        <w:rPr>
          <w:rFonts w:ascii="Arial" w:hAnsi="Arial" w:cs="Arial"/>
        </w:rPr>
      </w:pPr>
    </w:p>
    <w:p w14:paraId="6FC3E812" w14:textId="77777777" w:rsidR="00775F55" w:rsidRPr="00CB5D18" w:rsidRDefault="00775F55" w:rsidP="00775F55">
      <w:pPr>
        <w:pStyle w:val="En-tte"/>
        <w:ind w:left="360"/>
        <w:rPr>
          <w:rFonts w:ascii="Arial" w:hAnsi="Arial" w:cs="Arial"/>
        </w:rPr>
      </w:pPr>
    </w:p>
    <w:p w14:paraId="49AADBB9" w14:textId="77777777" w:rsidR="00775F55" w:rsidRPr="00CB5D18" w:rsidRDefault="00775F55" w:rsidP="00775F55">
      <w:pPr>
        <w:pStyle w:val="En-tte"/>
        <w:ind w:left="360"/>
        <w:rPr>
          <w:rFonts w:ascii="Arial" w:hAnsi="Arial" w:cs="Arial"/>
        </w:rPr>
      </w:pPr>
    </w:p>
    <w:p w14:paraId="3ABC1250" w14:textId="77777777" w:rsidR="00775F55" w:rsidRPr="00CB5D18" w:rsidRDefault="00775F55" w:rsidP="00775F55">
      <w:pPr>
        <w:pStyle w:val="En-tte"/>
        <w:ind w:left="360"/>
        <w:rPr>
          <w:rFonts w:ascii="Arial" w:hAnsi="Arial" w:cs="Arial"/>
          <w:b/>
          <w:bCs/>
        </w:rPr>
      </w:pPr>
      <w:r w:rsidRPr="005775DD">
        <w:rPr>
          <w:rFonts w:ascii="Wingdings" w:hAnsi="Wingdings"/>
          <w:spacing w:val="-10"/>
          <w:position w:val="-1"/>
        </w:rPr>
        <w:t></w:t>
      </w:r>
      <w:r w:rsidRPr="005775DD">
        <w:rPr>
          <w:rFonts w:ascii="Wingdings" w:hAnsi="Wingdings"/>
          <w:spacing w:val="-10"/>
          <w:position w:val="-1"/>
        </w:rPr>
        <w:t></w:t>
      </w:r>
      <w:r w:rsidRPr="00CB5D18">
        <w:rPr>
          <w:rFonts w:ascii="Arial" w:hAnsi="Arial" w:cs="Arial"/>
        </w:rPr>
        <w:t xml:space="preserve">Numéro SIRET, à défaut, un numéro d’identification européen ou international ou propre au pays d’origine de l’opérateur économique issu d’un répertoire figurant dans la liste des </w:t>
      </w:r>
      <w:hyperlink r:id="rId22" w:history="1">
        <w:r w:rsidRPr="005775DD">
          <w:rPr>
            <w:rStyle w:val="Lienhypertexte"/>
            <w:rFonts w:ascii="Arial" w:hAnsi="Arial" w:cs="Arial"/>
            <w:color w:val="auto"/>
            <w:u w:val="none"/>
          </w:rPr>
          <w:t>ICD</w:t>
        </w:r>
      </w:hyperlink>
      <w:r w:rsidRPr="00CB5D18">
        <w:rPr>
          <w:rFonts w:ascii="Arial" w:hAnsi="Arial" w:cs="Arial"/>
        </w:rPr>
        <w:t> :</w:t>
      </w:r>
    </w:p>
    <w:p w14:paraId="5C175330" w14:textId="77777777" w:rsidR="00775F55" w:rsidRPr="00CB5D18" w:rsidRDefault="00775F55" w:rsidP="00775F55">
      <w:pPr>
        <w:pStyle w:val="En-tte"/>
        <w:ind w:left="360"/>
        <w:rPr>
          <w:rFonts w:ascii="Arial" w:hAnsi="Arial" w:cs="Arial"/>
        </w:rPr>
      </w:pPr>
    </w:p>
    <w:p w14:paraId="05DF4743" w14:textId="77777777" w:rsidR="00775F55" w:rsidRPr="00CB5D18" w:rsidRDefault="00775F55" w:rsidP="00775F55">
      <w:pPr>
        <w:pStyle w:val="En-tte"/>
        <w:ind w:left="360"/>
        <w:rPr>
          <w:rFonts w:ascii="Arial" w:hAnsi="Arial" w:cs="Arial"/>
        </w:rPr>
      </w:pPr>
    </w:p>
    <w:p w14:paraId="61BD7B40" w14:textId="77777777" w:rsidR="00A02C06" w:rsidRPr="00CB5D18" w:rsidRDefault="00A02C06">
      <w:pPr>
        <w:rPr>
          <w:rFonts w:ascii="Arial" w:hAnsi="Arial" w:cs="Arial"/>
        </w:rPr>
      </w:pPr>
    </w:p>
    <w:p w14:paraId="3D2E4302" w14:textId="77777777" w:rsidR="00A02C06" w:rsidRPr="00CB5D18" w:rsidRDefault="00A02C06">
      <w:pPr>
        <w:rPr>
          <w:rFonts w:ascii="Arial" w:hAnsi="Arial" w:cs="Arial"/>
        </w:rPr>
      </w:pPr>
    </w:p>
    <w:p w14:paraId="32CD67C3" w14:textId="1527ED30" w:rsidR="007411D9" w:rsidRPr="00CB5D18" w:rsidRDefault="00A02C06" w:rsidP="00FF1DE5">
      <w:pPr>
        <w:jc w:val="both"/>
        <w:rPr>
          <w:rFonts w:ascii="Arial" w:hAnsi="Arial" w:cs="Arial"/>
        </w:rPr>
      </w:pPr>
      <w:r w:rsidRPr="00CB5D18">
        <w:rPr>
          <w:rFonts w:ascii="Arial" w:hAnsi="Arial" w:cs="Arial"/>
        </w:rPr>
        <w:lastRenderedPageBreak/>
        <w:t>L</w:t>
      </w:r>
      <w:r w:rsidR="00523768" w:rsidRPr="00CB5D18">
        <w:rPr>
          <w:rFonts w:ascii="Arial" w:hAnsi="Arial" w:cs="Arial"/>
        </w:rPr>
        <w:t>e mandataire devra fournir</w:t>
      </w:r>
      <w:r w:rsidR="00E14AC1" w:rsidRPr="00CB5D18">
        <w:rPr>
          <w:rFonts w:ascii="Arial" w:hAnsi="Arial" w:cs="Arial"/>
        </w:rPr>
        <w:t xml:space="preserve"> </w:t>
      </w:r>
      <w:r w:rsidR="00523768" w:rsidRPr="00CB5D18">
        <w:rPr>
          <w:rFonts w:ascii="Arial" w:hAnsi="Arial" w:cs="Arial"/>
        </w:rPr>
        <w:t>un document d’habilitation par les autres membres du groupement et précisant les conditions de cette habilitation.</w:t>
      </w:r>
      <w:r w:rsidR="000E5E39" w:rsidRPr="00CB5D18">
        <w:rPr>
          <w:rFonts w:ascii="Arial" w:hAnsi="Arial" w:cs="Arial"/>
        </w:rPr>
        <w:t xml:space="preserve"> </w:t>
      </w:r>
      <w:r w:rsidR="00E14AC1" w:rsidRPr="005775DD">
        <w:rPr>
          <w:rFonts w:ascii="Arial" w:hAnsi="Arial" w:cs="Arial"/>
          <w:b/>
        </w:rPr>
        <w:t>C</w:t>
      </w:r>
      <w:r w:rsidR="000E5E39" w:rsidRPr="005775DD">
        <w:rPr>
          <w:rFonts w:ascii="Arial" w:hAnsi="Arial" w:cs="Arial"/>
          <w:b/>
        </w:rPr>
        <w:t>e document est à fournir dès le dépôt de la candidature.</w:t>
      </w:r>
    </w:p>
    <w:p w14:paraId="0D119D25" w14:textId="57A2B21F" w:rsidR="00192411" w:rsidRPr="00CB5D18" w:rsidRDefault="00192411" w:rsidP="00FF1DE5">
      <w:pPr>
        <w:jc w:val="both"/>
        <w:rPr>
          <w:rFonts w:ascii="Arial" w:hAnsi="Arial" w:cs="Arial"/>
        </w:rPr>
      </w:pPr>
    </w:p>
    <w:p w14:paraId="17983AC9" w14:textId="03AEB870" w:rsidR="00192411" w:rsidRPr="00CB5D18" w:rsidRDefault="00192411" w:rsidP="00FF1DE5">
      <w:pPr>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CB5D18" w:rsidRPr="00CB5D18" w14:paraId="79D127C5" w14:textId="77777777" w:rsidTr="0002566F">
        <w:tc>
          <w:tcPr>
            <w:tcW w:w="10277" w:type="dxa"/>
            <w:shd w:val="clear" w:color="auto" w:fill="66CCFF"/>
          </w:tcPr>
          <w:p w14:paraId="185E6EE6" w14:textId="34759BEC" w:rsidR="00192411" w:rsidRPr="00CB5D18" w:rsidRDefault="00917A58" w:rsidP="0002566F">
            <w:r w:rsidRPr="00CB5D18">
              <w:rPr>
                <w:rFonts w:ascii="Arial" w:hAnsi="Arial" w:cs="Arial"/>
                <w:b/>
                <w:bCs/>
                <w:sz w:val="22"/>
                <w:szCs w:val="22"/>
              </w:rPr>
              <w:t>H</w:t>
            </w:r>
            <w:r w:rsidR="00192411" w:rsidRPr="00CB5D18">
              <w:rPr>
                <w:rFonts w:ascii="Arial" w:hAnsi="Arial" w:cs="Arial"/>
                <w:b/>
                <w:bCs/>
                <w:sz w:val="22"/>
                <w:szCs w:val="22"/>
              </w:rPr>
              <w:t xml:space="preserve"> – Signature du DC1 (le cas échéant)</w:t>
            </w:r>
          </w:p>
        </w:tc>
      </w:tr>
    </w:tbl>
    <w:p w14:paraId="641B31C6" w14:textId="20643828" w:rsidR="00192411" w:rsidRPr="00CB5D18" w:rsidRDefault="00192411" w:rsidP="00FF1DE5">
      <w:pPr>
        <w:jc w:val="both"/>
        <w:rPr>
          <w:rFonts w:ascii="Arial" w:hAnsi="Arial" w:cs="Arial"/>
        </w:rPr>
      </w:pPr>
    </w:p>
    <w:p w14:paraId="1B740E7F" w14:textId="77777777" w:rsidR="00192411" w:rsidRPr="00CB5D18" w:rsidRDefault="00192411" w:rsidP="00FF1DE5">
      <w:pPr>
        <w:jc w:val="both"/>
        <w:rPr>
          <w:rFonts w:ascii="Arial" w:hAnsi="Arial" w:cs="Arial"/>
        </w:rPr>
      </w:pPr>
    </w:p>
    <w:p w14:paraId="690DCC6D" w14:textId="14B9D385" w:rsidR="009B14B4" w:rsidRPr="005775DD" w:rsidRDefault="00192411" w:rsidP="005775DD">
      <w:pPr>
        <w:tabs>
          <w:tab w:val="left" w:pos="3402"/>
          <w:tab w:val="left" w:pos="6237"/>
          <w:tab w:val="left" w:pos="9072"/>
        </w:tabs>
        <w:spacing w:before="120" w:after="120"/>
        <w:jc w:val="both"/>
        <w:rPr>
          <w:rFonts w:ascii="Arial" w:hAnsi="Arial" w:cs="Arial"/>
          <w:i/>
        </w:rPr>
      </w:pPr>
      <w:r w:rsidRPr="005775DD">
        <w:rPr>
          <w:rFonts w:ascii="Arial" w:hAnsi="Arial" w:cs="Arial"/>
          <w:i/>
        </w:rPr>
        <w:t xml:space="preserve">Le présent DC1 doit être signé par </w:t>
      </w:r>
      <w:r w:rsidR="00F13257" w:rsidRPr="00CB5D18">
        <w:rPr>
          <w:rFonts w:ascii="Arial" w:hAnsi="Arial" w:cs="Arial"/>
          <w:i/>
        </w:rPr>
        <w:t>une personne nominativement identifiée</w:t>
      </w:r>
      <w:r w:rsidRPr="005775DD">
        <w:rPr>
          <w:rFonts w:ascii="Arial" w:hAnsi="Arial" w:cs="Arial"/>
          <w:i/>
        </w:rPr>
        <w:t xml:space="preserve"> </w:t>
      </w:r>
      <w:r w:rsidR="00001DC4" w:rsidRPr="005775DD">
        <w:rPr>
          <w:rFonts w:ascii="Arial" w:hAnsi="Arial" w:cs="Arial"/>
          <w:i/>
        </w:rPr>
        <w:t xml:space="preserve">dans l’hypothèse où </w:t>
      </w:r>
      <w:r w:rsidRPr="005775DD">
        <w:rPr>
          <w:rFonts w:ascii="Arial" w:hAnsi="Arial" w:cs="Arial"/>
          <w:i/>
        </w:rPr>
        <w:t>cette signature a été exigée dans les documents de la consultation.</w:t>
      </w:r>
      <w:r w:rsidR="00F13257" w:rsidRPr="005775DD">
        <w:rPr>
          <w:rFonts w:ascii="Arial" w:hAnsi="Arial" w:cs="Arial"/>
          <w:i/>
        </w:rPr>
        <w:t xml:space="preserve"> La preuve de cette habilitation nominative du signataire doit être fournie : à ce titre, un numéro unique d’identification de l’opérateur économique (numéro SIREN permettant à l’acheteur d’accéder aux informations pertinentes par le biais d’un système électronique mentionné au 1° de l’article R2143-13 du code de la commande publique) ou, à défaut, un extrait K</w:t>
      </w:r>
      <w:r w:rsidR="00EF65B9">
        <w:rPr>
          <w:rFonts w:ascii="Arial" w:hAnsi="Arial" w:cs="Arial"/>
          <w:i/>
        </w:rPr>
        <w:t>,</w:t>
      </w:r>
      <w:r w:rsidR="00F13257" w:rsidRPr="005775DD">
        <w:rPr>
          <w:rFonts w:ascii="Arial" w:hAnsi="Arial" w:cs="Arial"/>
          <w:i/>
        </w:rPr>
        <w:t xml:space="preserve"> K-bis ou D1 récent, peut être transmis</w:t>
      </w:r>
      <w:r w:rsidR="00F13257" w:rsidRPr="00CB5D18">
        <w:rPr>
          <w:rFonts w:ascii="Arial" w:hAnsi="Arial" w:cs="Arial"/>
          <w:i/>
        </w:rPr>
        <w:t>.</w:t>
      </w:r>
    </w:p>
    <w:p w14:paraId="516858B3" w14:textId="77777777" w:rsidR="009B14B4" w:rsidRPr="005775DD" w:rsidRDefault="009B14B4">
      <w:pPr>
        <w:tabs>
          <w:tab w:val="left" w:pos="3402"/>
          <w:tab w:val="left" w:pos="6237"/>
          <w:tab w:val="left" w:pos="9072"/>
        </w:tabs>
        <w:spacing w:before="120" w:after="120"/>
        <w:rPr>
          <w:rFonts w:ascii="Arial" w:hAnsi="Arial" w:cs="Arial"/>
          <w:b/>
          <w:sz w:val="16"/>
          <w:szCs w:val="16"/>
        </w:rPr>
      </w:pPr>
    </w:p>
    <w:p w14:paraId="49146F72" w14:textId="77777777" w:rsidR="009B14B4" w:rsidRDefault="009B14B4">
      <w:pPr>
        <w:tabs>
          <w:tab w:val="left" w:pos="3402"/>
          <w:tab w:val="left" w:pos="6237"/>
          <w:tab w:val="left" w:pos="9072"/>
        </w:tabs>
        <w:spacing w:before="120" w:after="120"/>
        <w:rPr>
          <w:rFonts w:ascii="Arial" w:hAnsi="Arial" w:cs="Arial"/>
          <w:sz w:val="16"/>
          <w:szCs w:val="16"/>
        </w:rPr>
      </w:pPr>
    </w:p>
    <w:p w14:paraId="30044D6B" w14:textId="77777777" w:rsidR="009B14B4" w:rsidRDefault="009B14B4">
      <w:pPr>
        <w:tabs>
          <w:tab w:val="left" w:pos="3402"/>
          <w:tab w:val="left" w:pos="6237"/>
          <w:tab w:val="left" w:pos="9072"/>
        </w:tabs>
        <w:spacing w:before="120" w:after="120"/>
        <w:rPr>
          <w:rFonts w:ascii="Arial" w:hAnsi="Arial" w:cs="Arial"/>
          <w:sz w:val="16"/>
          <w:szCs w:val="16"/>
        </w:rPr>
      </w:pPr>
    </w:p>
    <w:p w14:paraId="301AD604" w14:textId="77777777" w:rsidR="009B14B4" w:rsidRDefault="009B14B4">
      <w:pPr>
        <w:tabs>
          <w:tab w:val="left" w:pos="3402"/>
          <w:tab w:val="left" w:pos="6237"/>
          <w:tab w:val="left" w:pos="9072"/>
        </w:tabs>
        <w:spacing w:before="120" w:after="120"/>
        <w:rPr>
          <w:rFonts w:ascii="Arial" w:hAnsi="Arial" w:cs="Arial"/>
          <w:sz w:val="16"/>
          <w:szCs w:val="16"/>
        </w:rPr>
      </w:pPr>
    </w:p>
    <w:p w14:paraId="0106BE06" w14:textId="2656F2CE" w:rsidR="007411D9" w:rsidRDefault="007411D9">
      <w:pPr>
        <w:tabs>
          <w:tab w:val="left" w:pos="3402"/>
          <w:tab w:val="left" w:pos="6237"/>
          <w:tab w:val="left" w:pos="9072"/>
        </w:tabs>
        <w:spacing w:before="120" w:after="120"/>
      </w:pP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6C67" w14:textId="77777777" w:rsidR="000307D2" w:rsidRDefault="000307D2">
      <w:r>
        <w:separator/>
      </w:r>
    </w:p>
  </w:endnote>
  <w:endnote w:type="continuationSeparator" w:id="0">
    <w:p w14:paraId="02CDC75F" w14:textId="77777777" w:rsidR="000307D2" w:rsidRDefault="0003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02566F" w14:paraId="59E82FE4" w14:textId="77777777">
      <w:trPr>
        <w:tblHeader/>
      </w:trPr>
      <w:tc>
        <w:tcPr>
          <w:tcW w:w="3048" w:type="dxa"/>
          <w:shd w:val="clear" w:color="auto" w:fill="66CCFF"/>
        </w:tcPr>
        <w:p w14:paraId="43A5B5BF" w14:textId="77777777" w:rsidR="0002566F" w:rsidRDefault="0002566F">
          <w:pPr>
            <w:rPr>
              <w:rFonts w:ascii="Arial" w:hAnsi="Arial" w:cs="Arial"/>
              <w:b/>
              <w:i/>
              <w:iCs/>
            </w:rPr>
          </w:pPr>
          <w:r>
            <w:rPr>
              <w:rFonts w:ascii="Arial" w:hAnsi="Arial" w:cs="Arial"/>
              <w:b/>
              <w:bCs/>
            </w:rPr>
            <w:t>DC1 – Lettre de candidature</w:t>
          </w:r>
        </w:p>
      </w:tc>
      <w:tc>
        <w:tcPr>
          <w:tcW w:w="4961" w:type="dxa"/>
          <w:shd w:val="clear" w:color="auto" w:fill="66CCFF"/>
        </w:tcPr>
        <w:p w14:paraId="473A3642" w14:textId="333B911D" w:rsidR="0002566F" w:rsidRDefault="0002566F">
          <w:pPr>
            <w:jc w:val="center"/>
            <w:rPr>
              <w:rFonts w:ascii="Arial" w:hAnsi="Arial" w:cs="Arial"/>
              <w:b/>
              <w:bCs/>
            </w:rPr>
          </w:pPr>
        </w:p>
      </w:tc>
      <w:tc>
        <w:tcPr>
          <w:tcW w:w="851" w:type="dxa"/>
          <w:shd w:val="clear" w:color="auto" w:fill="66CCFF"/>
        </w:tcPr>
        <w:p w14:paraId="1F4049FC" w14:textId="77777777" w:rsidR="0002566F" w:rsidRDefault="0002566F">
          <w:pPr>
            <w:jc w:val="right"/>
          </w:pPr>
          <w:r>
            <w:rPr>
              <w:rFonts w:ascii="Arial" w:hAnsi="Arial" w:cs="Arial"/>
              <w:b/>
              <w:bCs/>
            </w:rPr>
            <w:t xml:space="preserve">Page :     </w:t>
          </w:r>
        </w:p>
      </w:tc>
      <w:tc>
        <w:tcPr>
          <w:tcW w:w="567" w:type="dxa"/>
          <w:shd w:val="clear" w:color="auto" w:fill="66CCFF"/>
        </w:tcPr>
        <w:p w14:paraId="00631162" w14:textId="58C9BBB1" w:rsidR="0002566F" w:rsidRDefault="0002566F">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154285">
            <w:rPr>
              <w:rFonts w:cs="Arial"/>
              <w:b/>
              <w:noProof/>
            </w:rPr>
            <w:t>5</w:t>
          </w:r>
          <w:r>
            <w:rPr>
              <w:rFonts w:cs="Arial"/>
              <w:b/>
            </w:rPr>
            <w:fldChar w:fldCharType="end"/>
          </w:r>
          <w:r>
            <w:rPr>
              <w:rFonts w:ascii="Arial" w:eastAsia="Arial" w:hAnsi="Arial" w:cs="Arial"/>
              <w:b/>
            </w:rPr>
            <w:t xml:space="preserve"> </w:t>
          </w:r>
        </w:p>
      </w:tc>
      <w:tc>
        <w:tcPr>
          <w:tcW w:w="322" w:type="dxa"/>
          <w:shd w:val="clear" w:color="auto" w:fill="66CCFF"/>
        </w:tcPr>
        <w:p w14:paraId="739E7EFE" w14:textId="77777777" w:rsidR="0002566F" w:rsidRDefault="0002566F">
          <w:pPr>
            <w:jc w:val="center"/>
          </w:pPr>
          <w:r>
            <w:rPr>
              <w:rFonts w:ascii="Arial" w:hAnsi="Arial" w:cs="Arial"/>
              <w:b/>
              <w:bCs/>
            </w:rPr>
            <w:t>/</w:t>
          </w:r>
        </w:p>
      </w:tc>
      <w:tc>
        <w:tcPr>
          <w:tcW w:w="567" w:type="dxa"/>
          <w:shd w:val="clear" w:color="auto" w:fill="66CCFF"/>
        </w:tcPr>
        <w:p w14:paraId="227ABE6D" w14:textId="6DE9EC47" w:rsidR="0002566F" w:rsidRDefault="0002566F">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4285">
            <w:rPr>
              <w:rStyle w:val="Numrodepage"/>
              <w:rFonts w:cs="Arial"/>
              <w:b/>
              <w:noProof/>
            </w:rPr>
            <w:t>5</w:t>
          </w:r>
          <w:r>
            <w:rPr>
              <w:rStyle w:val="Numrodepage"/>
              <w:rFonts w:cs="Arial"/>
              <w:b/>
            </w:rPr>
            <w:fldChar w:fldCharType="end"/>
          </w:r>
        </w:p>
      </w:tc>
    </w:tr>
  </w:tbl>
  <w:p w14:paraId="3B8224EE" w14:textId="77777777" w:rsidR="0002566F" w:rsidRPr="001E2A17" w:rsidRDefault="0002566F"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A32AC" w14:textId="77777777" w:rsidR="000307D2" w:rsidRDefault="000307D2">
      <w:r>
        <w:separator/>
      </w:r>
    </w:p>
  </w:footnote>
  <w:footnote w:type="continuationSeparator" w:id="0">
    <w:p w14:paraId="4CF7F38C" w14:textId="77777777" w:rsidR="000307D2" w:rsidRDefault="00030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94D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4"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4A6C27"/>
    <w:multiLevelType w:val="multilevel"/>
    <w:tmpl w:val="A72C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6"/>
  </w:num>
  <w:num w:numId="4">
    <w:abstractNumId w:val="1"/>
  </w:num>
  <w:num w:numId="5">
    <w:abstractNumId w:val="1"/>
  </w:num>
  <w:num w:numId="6">
    <w:abstractNumId w:val="1"/>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01DC4"/>
    <w:rsid w:val="00010237"/>
    <w:rsid w:val="0002566F"/>
    <w:rsid w:val="000307D2"/>
    <w:rsid w:val="00033BC0"/>
    <w:rsid w:val="00040183"/>
    <w:rsid w:val="00056CB1"/>
    <w:rsid w:val="00057419"/>
    <w:rsid w:val="00062165"/>
    <w:rsid w:val="00064F29"/>
    <w:rsid w:val="00065463"/>
    <w:rsid w:val="0007181E"/>
    <w:rsid w:val="00080D2A"/>
    <w:rsid w:val="00084F22"/>
    <w:rsid w:val="000A4B86"/>
    <w:rsid w:val="000D7E00"/>
    <w:rsid w:val="000E15BC"/>
    <w:rsid w:val="000E5E39"/>
    <w:rsid w:val="00101C65"/>
    <w:rsid w:val="00103033"/>
    <w:rsid w:val="001052F6"/>
    <w:rsid w:val="001055D5"/>
    <w:rsid w:val="001101D5"/>
    <w:rsid w:val="00137F9C"/>
    <w:rsid w:val="00150744"/>
    <w:rsid w:val="00154285"/>
    <w:rsid w:val="00184AEF"/>
    <w:rsid w:val="00192411"/>
    <w:rsid w:val="001C3027"/>
    <w:rsid w:val="001D588C"/>
    <w:rsid w:val="001E2A17"/>
    <w:rsid w:val="001F2872"/>
    <w:rsid w:val="00203AD5"/>
    <w:rsid w:val="00210677"/>
    <w:rsid w:val="002247B8"/>
    <w:rsid w:val="00232658"/>
    <w:rsid w:val="0023365F"/>
    <w:rsid w:val="00234A81"/>
    <w:rsid w:val="002415C8"/>
    <w:rsid w:val="002440D7"/>
    <w:rsid w:val="0025481B"/>
    <w:rsid w:val="00256871"/>
    <w:rsid w:val="002616E3"/>
    <w:rsid w:val="00271E3F"/>
    <w:rsid w:val="00275F20"/>
    <w:rsid w:val="00276982"/>
    <w:rsid w:val="0028065B"/>
    <w:rsid w:val="00285D7E"/>
    <w:rsid w:val="002875DE"/>
    <w:rsid w:val="00294225"/>
    <w:rsid w:val="002A19F7"/>
    <w:rsid w:val="002A6C8B"/>
    <w:rsid w:val="002B1F7A"/>
    <w:rsid w:val="002B3BF3"/>
    <w:rsid w:val="002C67E0"/>
    <w:rsid w:val="002E0B57"/>
    <w:rsid w:val="002E250C"/>
    <w:rsid w:val="0030291B"/>
    <w:rsid w:val="003054EB"/>
    <w:rsid w:val="00346F8A"/>
    <w:rsid w:val="00370C43"/>
    <w:rsid w:val="003771D1"/>
    <w:rsid w:val="003831A3"/>
    <w:rsid w:val="003842BA"/>
    <w:rsid w:val="00386724"/>
    <w:rsid w:val="00386EA9"/>
    <w:rsid w:val="00391815"/>
    <w:rsid w:val="003B4647"/>
    <w:rsid w:val="003C0BB4"/>
    <w:rsid w:val="003C189F"/>
    <w:rsid w:val="003C3A5C"/>
    <w:rsid w:val="003D02BB"/>
    <w:rsid w:val="003E58DA"/>
    <w:rsid w:val="003F1528"/>
    <w:rsid w:val="003F2D90"/>
    <w:rsid w:val="00402F5F"/>
    <w:rsid w:val="00404EBE"/>
    <w:rsid w:val="00412718"/>
    <w:rsid w:val="00413A54"/>
    <w:rsid w:val="0044099D"/>
    <w:rsid w:val="00441C7F"/>
    <w:rsid w:val="00456943"/>
    <w:rsid w:val="00456A7D"/>
    <w:rsid w:val="0046694E"/>
    <w:rsid w:val="00472DBE"/>
    <w:rsid w:val="004757BA"/>
    <w:rsid w:val="00486CBD"/>
    <w:rsid w:val="00491433"/>
    <w:rsid w:val="00495F93"/>
    <w:rsid w:val="004B21EB"/>
    <w:rsid w:val="004D1DF9"/>
    <w:rsid w:val="004D7559"/>
    <w:rsid w:val="004E13BF"/>
    <w:rsid w:val="00507C52"/>
    <w:rsid w:val="00521228"/>
    <w:rsid w:val="00523768"/>
    <w:rsid w:val="0053416A"/>
    <w:rsid w:val="00536431"/>
    <w:rsid w:val="005404D8"/>
    <w:rsid w:val="005451F3"/>
    <w:rsid w:val="0055495B"/>
    <w:rsid w:val="005613A6"/>
    <w:rsid w:val="00575FE3"/>
    <w:rsid w:val="005775DD"/>
    <w:rsid w:val="00577B00"/>
    <w:rsid w:val="00593325"/>
    <w:rsid w:val="005A7347"/>
    <w:rsid w:val="005B0974"/>
    <w:rsid w:val="005B1763"/>
    <w:rsid w:val="005B287C"/>
    <w:rsid w:val="005E12D0"/>
    <w:rsid w:val="005F73CD"/>
    <w:rsid w:val="00625F1D"/>
    <w:rsid w:val="00632813"/>
    <w:rsid w:val="00632D63"/>
    <w:rsid w:val="00633D7F"/>
    <w:rsid w:val="00645FD5"/>
    <w:rsid w:val="00671CD5"/>
    <w:rsid w:val="00673463"/>
    <w:rsid w:val="0067360A"/>
    <w:rsid w:val="00674F7C"/>
    <w:rsid w:val="00676069"/>
    <w:rsid w:val="00680836"/>
    <w:rsid w:val="006D5E52"/>
    <w:rsid w:val="006D7224"/>
    <w:rsid w:val="006F26C8"/>
    <w:rsid w:val="00716E26"/>
    <w:rsid w:val="00720606"/>
    <w:rsid w:val="00723D2D"/>
    <w:rsid w:val="00723F39"/>
    <w:rsid w:val="007336CD"/>
    <w:rsid w:val="007411D9"/>
    <w:rsid w:val="00744FD2"/>
    <w:rsid w:val="00751002"/>
    <w:rsid w:val="00754100"/>
    <w:rsid w:val="00775F55"/>
    <w:rsid w:val="00787432"/>
    <w:rsid w:val="00797FEC"/>
    <w:rsid w:val="007D3787"/>
    <w:rsid w:val="007F4A27"/>
    <w:rsid w:val="008039BB"/>
    <w:rsid w:val="00811AFD"/>
    <w:rsid w:val="00822C98"/>
    <w:rsid w:val="00831836"/>
    <w:rsid w:val="008326E4"/>
    <w:rsid w:val="00835A5B"/>
    <w:rsid w:val="00836576"/>
    <w:rsid w:val="008379D7"/>
    <w:rsid w:val="00845687"/>
    <w:rsid w:val="0085254F"/>
    <w:rsid w:val="00857B72"/>
    <w:rsid w:val="00864BF3"/>
    <w:rsid w:val="00890E9E"/>
    <w:rsid w:val="00891E26"/>
    <w:rsid w:val="0089582C"/>
    <w:rsid w:val="00896A05"/>
    <w:rsid w:val="008A11F0"/>
    <w:rsid w:val="008B3B5A"/>
    <w:rsid w:val="008C6CD3"/>
    <w:rsid w:val="008D5A17"/>
    <w:rsid w:val="008E00ED"/>
    <w:rsid w:val="008E1EBA"/>
    <w:rsid w:val="008E2D22"/>
    <w:rsid w:val="008E4066"/>
    <w:rsid w:val="00916E2B"/>
    <w:rsid w:val="00917A58"/>
    <w:rsid w:val="00921BE5"/>
    <w:rsid w:val="00922BA4"/>
    <w:rsid w:val="009277A2"/>
    <w:rsid w:val="00927F42"/>
    <w:rsid w:val="00940AC3"/>
    <w:rsid w:val="00960E4C"/>
    <w:rsid w:val="0097024E"/>
    <w:rsid w:val="00981CD3"/>
    <w:rsid w:val="00985286"/>
    <w:rsid w:val="009858BE"/>
    <w:rsid w:val="00990786"/>
    <w:rsid w:val="009923AF"/>
    <w:rsid w:val="009924C9"/>
    <w:rsid w:val="009A6876"/>
    <w:rsid w:val="009B0B7A"/>
    <w:rsid w:val="009B14B4"/>
    <w:rsid w:val="009C2FC3"/>
    <w:rsid w:val="00A02C06"/>
    <w:rsid w:val="00A169F6"/>
    <w:rsid w:val="00A32C14"/>
    <w:rsid w:val="00A32F33"/>
    <w:rsid w:val="00A440EF"/>
    <w:rsid w:val="00A503F3"/>
    <w:rsid w:val="00A50BF9"/>
    <w:rsid w:val="00A520E2"/>
    <w:rsid w:val="00A70828"/>
    <w:rsid w:val="00A75394"/>
    <w:rsid w:val="00A80E9C"/>
    <w:rsid w:val="00A976E7"/>
    <w:rsid w:val="00AA5386"/>
    <w:rsid w:val="00AD1804"/>
    <w:rsid w:val="00AE3F8D"/>
    <w:rsid w:val="00AE5974"/>
    <w:rsid w:val="00AE730C"/>
    <w:rsid w:val="00AF622E"/>
    <w:rsid w:val="00B02DE5"/>
    <w:rsid w:val="00B065B6"/>
    <w:rsid w:val="00B21062"/>
    <w:rsid w:val="00B569DE"/>
    <w:rsid w:val="00B82971"/>
    <w:rsid w:val="00B9664F"/>
    <w:rsid w:val="00BB2EF6"/>
    <w:rsid w:val="00BC2D4C"/>
    <w:rsid w:val="00BE48FE"/>
    <w:rsid w:val="00BF3004"/>
    <w:rsid w:val="00BF5FE1"/>
    <w:rsid w:val="00C01A17"/>
    <w:rsid w:val="00C02D34"/>
    <w:rsid w:val="00C1386A"/>
    <w:rsid w:val="00C50B6D"/>
    <w:rsid w:val="00C62A1E"/>
    <w:rsid w:val="00C751EE"/>
    <w:rsid w:val="00C812AC"/>
    <w:rsid w:val="00C877BA"/>
    <w:rsid w:val="00C90609"/>
    <w:rsid w:val="00CB1774"/>
    <w:rsid w:val="00CB52AC"/>
    <w:rsid w:val="00CB5D18"/>
    <w:rsid w:val="00CC3A38"/>
    <w:rsid w:val="00CC4E01"/>
    <w:rsid w:val="00CD0F79"/>
    <w:rsid w:val="00CD4969"/>
    <w:rsid w:val="00CD55BF"/>
    <w:rsid w:val="00D0338F"/>
    <w:rsid w:val="00D07C18"/>
    <w:rsid w:val="00D201A6"/>
    <w:rsid w:val="00D23973"/>
    <w:rsid w:val="00D3687E"/>
    <w:rsid w:val="00D7269B"/>
    <w:rsid w:val="00D84A53"/>
    <w:rsid w:val="00DB3307"/>
    <w:rsid w:val="00DC00F7"/>
    <w:rsid w:val="00DC4F9C"/>
    <w:rsid w:val="00DD1774"/>
    <w:rsid w:val="00DE001E"/>
    <w:rsid w:val="00DE1001"/>
    <w:rsid w:val="00DF7E37"/>
    <w:rsid w:val="00E107A1"/>
    <w:rsid w:val="00E14AC1"/>
    <w:rsid w:val="00E2086D"/>
    <w:rsid w:val="00E47409"/>
    <w:rsid w:val="00E55EE5"/>
    <w:rsid w:val="00E766FF"/>
    <w:rsid w:val="00EB014D"/>
    <w:rsid w:val="00EB1225"/>
    <w:rsid w:val="00EB4DEA"/>
    <w:rsid w:val="00EC3C60"/>
    <w:rsid w:val="00ED2922"/>
    <w:rsid w:val="00EF13E3"/>
    <w:rsid w:val="00EF5497"/>
    <w:rsid w:val="00EF65B9"/>
    <w:rsid w:val="00F1191F"/>
    <w:rsid w:val="00F13257"/>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2235C"/>
  <w15:docId w15:val="{962843B8-31AB-4E9B-ACAE-31A6A248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uiPriority w:val="99"/>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28745">
      <w:bodyDiv w:val="1"/>
      <w:marLeft w:val="0"/>
      <w:marRight w:val="0"/>
      <w:marTop w:val="0"/>
      <w:marBottom w:val="0"/>
      <w:divBdr>
        <w:top w:val="none" w:sz="0" w:space="0" w:color="auto"/>
        <w:left w:val="none" w:sz="0" w:space="0" w:color="auto"/>
        <w:bottom w:val="none" w:sz="0" w:space="0" w:color="auto"/>
        <w:right w:val="none" w:sz="0" w:space="0" w:color="auto"/>
      </w:divBdr>
    </w:div>
    <w:div w:id="897939581">
      <w:bodyDiv w:val="1"/>
      <w:marLeft w:val="0"/>
      <w:marRight w:val="0"/>
      <w:marTop w:val="0"/>
      <w:marBottom w:val="0"/>
      <w:divBdr>
        <w:top w:val="none" w:sz="0" w:space="0" w:color="auto"/>
        <w:left w:val="none" w:sz="0" w:space="0" w:color="auto"/>
        <w:bottom w:val="none" w:sz="0" w:space="0" w:color="auto"/>
        <w:right w:val="none" w:sz="0" w:space="0" w:color="auto"/>
      </w:divBdr>
    </w:div>
    <w:div w:id="144306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28697&amp;cidTexte=LEGITEXT000037701019&amp;dateTexte=20190401" TargetMode="External"/><Relationship Id="rId18" Type="http://schemas.openxmlformats.org/officeDocument/2006/relationships/hyperlink" Target="http://metadata-stds.org/Document-library/Draft-standards/6523-Identification-of-Organizations/ICD_list.htm"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28701&amp;cidTexte=LEGITEXT000037701019&amp;dateTexte=20190401" TargetMode="External"/><Relationship Id="rId17"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metadata-stds.org/Document-library/Draft-standards/6523-Identification-of-Organizations/ICD_list.htm" TargetMode="External"/><Relationship Id="rId20" Type="http://schemas.openxmlformats.org/officeDocument/2006/relationships/hyperlink" Target="https://www.legifrance.gouv.fr/affichCode.do?idSectionTA=LEGISCTA000037703603&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683&amp;cidTexte=LEGITEXT000037701019&amp;dateTexte=20190401" TargetMode="External"/><Relationship Id="rId23" Type="http://schemas.openxmlformats.org/officeDocument/2006/relationships/fontTable" Target="fontTable.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28693&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10B2-0E33-4CD8-AA7C-4AAC1C8F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DC1TYP_F.DOT</Template>
  <TotalTime>11</TotalTime>
  <Pages>5</Pages>
  <Words>1710</Words>
  <Characters>9409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11097</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PANURGE Jean Nicolas ATTACHE ADMI</cp:lastModifiedBy>
  <cp:revision>4</cp:revision>
  <cp:lastPrinted>2016-11-02T13:51:00Z</cp:lastPrinted>
  <dcterms:created xsi:type="dcterms:W3CDTF">2022-07-18T08:11:00Z</dcterms:created>
  <dcterms:modified xsi:type="dcterms:W3CDTF">2022-08-22T17:34:00Z</dcterms:modified>
</cp:coreProperties>
</file>